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C" w:rsidRPr="00CB7EDC" w:rsidRDefault="007A51DC" w:rsidP="004C2069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11B03" w:rsidRDefault="00EF1AC7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SCENARIUSZ</w:t>
      </w:r>
      <w:r w:rsidR="00E42A71" w:rsidRPr="00C11B03">
        <w:rPr>
          <w:rFonts w:asciiTheme="minorHAnsi" w:hAnsiTheme="minorHAnsi" w:cstheme="minorHAnsi"/>
          <w:b/>
          <w:sz w:val="32"/>
        </w:rPr>
        <w:t xml:space="preserve"> ZAJĘĆ Z KOMPETENCJI KLUCZOWYCH</w:t>
      </w:r>
    </w:p>
    <w:p w:rsidR="003022DB" w:rsidRPr="00C11B03" w:rsidRDefault="00E42A71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UMIEJĘTNOŚCI UCZENIA SIĘ – POPRZEZ NAUCZANIE EKSPERYMENTALNE I DOŚWIADCZENIE</w:t>
      </w:r>
    </w:p>
    <w:p w:rsidR="007A51DC" w:rsidRPr="00CB7EDC" w:rsidRDefault="007A51DC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 xml:space="preserve">Opracowanie: </w:t>
      </w: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>dr Beata Zofia Bułka</w:t>
      </w: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B731CD" w:rsidP="00A764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6"/>
        </w:rPr>
        <w:t>Scenariusz nr 2</w:t>
      </w:r>
    </w:p>
    <w:p w:rsidR="00DC6E37" w:rsidRPr="00CB7EDC" w:rsidRDefault="00DC6E37" w:rsidP="00DC6E37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Tematyka:</w:t>
      </w:r>
    </w:p>
    <w:p w:rsidR="00E067B4" w:rsidRPr="00E067B4" w:rsidRDefault="00E067B4" w:rsidP="00E067B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7B4">
        <w:rPr>
          <w:rFonts w:asciiTheme="minorHAnsi" w:hAnsiTheme="minorHAnsi" w:cstheme="minorHAnsi"/>
          <w:sz w:val="24"/>
          <w:szCs w:val="24"/>
        </w:rPr>
        <w:t>Proces uczenia się i jego uwarunkowania</w:t>
      </w:r>
    </w:p>
    <w:p w:rsidR="00DC6E37" w:rsidRPr="00AD60C7" w:rsidRDefault="00E067B4" w:rsidP="00E067B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Kształtowanie umiejętności uczenia się na I etapie edukacyjnym</w:t>
      </w:r>
    </w:p>
    <w:p w:rsidR="00E067B4" w:rsidRPr="00AD60C7" w:rsidRDefault="00AD60C7" w:rsidP="00DC6E37">
      <w:pPr>
        <w:jc w:val="both"/>
        <w:rPr>
          <w:rFonts w:asciiTheme="minorHAnsi" w:hAnsiTheme="minorHAnsi" w:cstheme="minorHAnsi"/>
          <w:sz w:val="24"/>
        </w:rPr>
      </w:pPr>
      <w:r w:rsidRPr="00AD60C7">
        <w:rPr>
          <w:rFonts w:asciiTheme="minorHAnsi" w:hAnsiTheme="minorHAnsi" w:cstheme="minorHAnsi"/>
          <w:sz w:val="24"/>
        </w:rPr>
        <w:t>Nauczanie/uczenie się problemowe, eksperymenty i doświadczenia</w:t>
      </w:r>
    </w:p>
    <w:p w:rsidR="00AD60C7" w:rsidRDefault="00AD60C7" w:rsidP="00DC6E37">
      <w:pPr>
        <w:jc w:val="both"/>
        <w:rPr>
          <w:rFonts w:asciiTheme="minorHAnsi" w:hAnsiTheme="minorHAnsi" w:cstheme="minorHAnsi"/>
          <w:b/>
          <w:sz w:val="24"/>
        </w:rPr>
      </w:pPr>
    </w:p>
    <w:p w:rsidR="00DC6E37" w:rsidRPr="00CB7EDC" w:rsidRDefault="00DC6E37" w:rsidP="00DC6E37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Cel ogólny</w:t>
      </w:r>
      <w:r w:rsidR="00CE3A6B" w:rsidRPr="00CB7EDC">
        <w:rPr>
          <w:rFonts w:asciiTheme="minorHAnsi" w:hAnsiTheme="minorHAnsi" w:cstheme="minorHAnsi"/>
          <w:b/>
          <w:sz w:val="24"/>
        </w:rPr>
        <w:t>:</w:t>
      </w:r>
      <w:r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kształtowaniem</w:t>
      </w:r>
      <w:r w:rsidR="00D12381" w:rsidRPr="00CB7EDC">
        <w:rPr>
          <w:rFonts w:asciiTheme="minorHAnsi" w:hAnsiTheme="minorHAnsi" w:cstheme="minorHAnsi"/>
          <w:sz w:val="24"/>
          <w:szCs w:val="24"/>
        </w:rPr>
        <w:t xml:space="preserve"> kompetencji kluczowych uczniów.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463738" w:rsidRPr="00CB7EDC">
        <w:rPr>
          <w:rFonts w:asciiTheme="minorHAnsi" w:hAnsiTheme="minorHAnsi" w:cstheme="minorHAnsi"/>
          <w:b/>
          <w:sz w:val="24"/>
          <w:szCs w:val="24"/>
        </w:rPr>
        <w:t>operacyjne</w:t>
      </w:r>
      <w:r w:rsidR="00CE3A6B" w:rsidRPr="00CB7EDC">
        <w:rPr>
          <w:rFonts w:asciiTheme="minorHAnsi" w:hAnsiTheme="minorHAnsi" w:cstheme="minorHAnsi"/>
          <w:b/>
          <w:sz w:val="24"/>
          <w:szCs w:val="24"/>
        </w:rPr>
        <w:t>:</w:t>
      </w:r>
    </w:p>
    <w:p w:rsidR="00DC6E37" w:rsidRPr="00477302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 xml:space="preserve">Uczestnik szkolenia: 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 xml:space="preserve">opisuje przebieg procesu uczenia się; 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 xml:space="preserve">określa czynniki wpływające na efektywność procesu uczenia się wynikające z najnowszej wiedzy i badań; 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 xml:space="preserve">uzasadnia znaczenie relacji między uczniem a nauczycielem w procesie uczenia się; 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>identyfikuje czynniki związane z organizacją pracy szkoły, które spr</w:t>
      </w:r>
      <w:r w:rsidR="004D0982" w:rsidRPr="00477302">
        <w:rPr>
          <w:sz w:val="24"/>
          <w:szCs w:val="24"/>
        </w:rPr>
        <w:t>zyjają procesom uczenia się;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 xml:space="preserve">wskazuje związek procesu uczenia się z kształtowaniem </w:t>
      </w:r>
      <w:r w:rsidR="004D0982" w:rsidRPr="00477302">
        <w:rPr>
          <w:sz w:val="24"/>
          <w:szCs w:val="24"/>
        </w:rPr>
        <w:t>kompetencji kluczowych uczniów;</w:t>
      </w:r>
    </w:p>
    <w:p w:rsidR="004D0982" w:rsidRPr="00477302" w:rsidRDefault="00B731CD" w:rsidP="004D0982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7302">
        <w:rPr>
          <w:sz w:val="24"/>
          <w:szCs w:val="24"/>
        </w:rPr>
        <w:t>łączy wiedzę na temat uczenia się z wiedzą dotyczącą procesowego wspomagania szkół</w:t>
      </w:r>
      <w:r w:rsidR="004D0982" w:rsidRPr="00477302">
        <w:rPr>
          <w:sz w:val="24"/>
          <w:szCs w:val="24"/>
        </w:rPr>
        <w:t>;</w:t>
      </w:r>
    </w:p>
    <w:p w:rsidR="00A524D6" w:rsidRPr="00477302" w:rsidRDefault="00A524D6" w:rsidP="00A524D6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 xml:space="preserve">charakteryzuje specyfikę rozwojową uczniów na I </w:t>
      </w:r>
      <w:proofErr w:type="spellStart"/>
      <w:r w:rsidR="00E744B1" w:rsidRPr="0047730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744B1" w:rsidRPr="00477302">
        <w:rPr>
          <w:rFonts w:asciiTheme="minorHAnsi" w:hAnsiTheme="minorHAnsi" w:cstheme="minorHAnsi"/>
          <w:sz w:val="24"/>
          <w:szCs w:val="24"/>
        </w:rPr>
        <w:t xml:space="preserve"> II </w:t>
      </w:r>
      <w:r w:rsidRPr="00477302">
        <w:rPr>
          <w:rFonts w:asciiTheme="minorHAnsi" w:hAnsiTheme="minorHAnsi" w:cstheme="minorHAnsi"/>
          <w:sz w:val="24"/>
          <w:szCs w:val="24"/>
        </w:rPr>
        <w:t>etapie edukacyjnym w kontekście rozwijania umiejętności uczenia się;</w:t>
      </w:r>
    </w:p>
    <w:p w:rsidR="00A524D6" w:rsidRPr="00477302" w:rsidRDefault="00A524D6" w:rsidP="00A524D6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lastRenderedPageBreak/>
        <w:t xml:space="preserve">określa wiedzę, umiejętności i postawy ucznia w młodszym </w:t>
      </w:r>
      <w:r w:rsidR="00477302" w:rsidRPr="00477302">
        <w:rPr>
          <w:rFonts w:asciiTheme="minorHAnsi" w:hAnsiTheme="minorHAnsi" w:cstheme="minorHAnsi"/>
          <w:sz w:val="24"/>
          <w:szCs w:val="24"/>
        </w:rPr>
        <w:t xml:space="preserve">i średnim </w:t>
      </w:r>
      <w:r w:rsidRPr="00477302">
        <w:rPr>
          <w:rFonts w:asciiTheme="minorHAnsi" w:hAnsiTheme="minorHAnsi" w:cstheme="minorHAnsi"/>
          <w:sz w:val="24"/>
          <w:szCs w:val="24"/>
        </w:rPr>
        <w:t>wieku szkolnym związane z umiejętnością uczenia się;</w:t>
      </w:r>
    </w:p>
    <w:p w:rsidR="00A524D6" w:rsidRPr="00477302" w:rsidRDefault="00A524D6" w:rsidP="00A524D6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>wskazuje kompetencje nauczycieli istotne dla kształtowania u uczniów umiejętności uczenia się;</w:t>
      </w:r>
    </w:p>
    <w:p w:rsidR="00A524D6" w:rsidRPr="00477302" w:rsidRDefault="00A524D6" w:rsidP="00A524D6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 xml:space="preserve">wskazuje strategie i metody nauczania sprzyjające rozwijaniu umiejętności uczenia się na I </w:t>
      </w:r>
      <w:proofErr w:type="spellStart"/>
      <w:r w:rsidR="00E744B1" w:rsidRPr="0047730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744B1" w:rsidRPr="00477302">
        <w:rPr>
          <w:rFonts w:asciiTheme="minorHAnsi" w:hAnsiTheme="minorHAnsi" w:cstheme="minorHAnsi"/>
          <w:sz w:val="24"/>
          <w:szCs w:val="24"/>
        </w:rPr>
        <w:t xml:space="preserve"> II </w:t>
      </w:r>
      <w:r w:rsidRPr="00477302">
        <w:rPr>
          <w:rFonts w:asciiTheme="minorHAnsi" w:hAnsiTheme="minorHAnsi" w:cstheme="minorHAnsi"/>
          <w:sz w:val="24"/>
          <w:szCs w:val="24"/>
        </w:rPr>
        <w:t>etapie edukacyjnym;</w:t>
      </w:r>
    </w:p>
    <w:p w:rsidR="00A524D6" w:rsidRPr="00477302" w:rsidRDefault="00A524D6" w:rsidP="00A524D6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>określa wskaźniki świadczące o potrzebie rozwoju szkoły w zakresie kształtowania u uczniów umiejętności uczenia się;</w:t>
      </w:r>
    </w:p>
    <w:p w:rsidR="00AD60C7" w:rsidRPr="00477302" w:rsidRDefault="00A524D6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7302">
        <w:rPr>
          <w:rFonts w:asciiTheme="minorHAnsi" w:hAnsiTheme="minorHAnsi" w:cstheme="minorHAnsi"/>
          <w:sz w:val="24"/>
          <w:szCs w:val="24"/>
        </w:rPr>
        <w:t>wskazuje źródła informacji służące diagnozie pracy szkoły w obszarze stosowanych strategii i metod nauczania;</w:t>
      </w:r>
    </w:p>
    <w:p w:rsid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charakteryzuje założenia nauczania problemowego, eksperymentów i doświadczeń;</w:t>
      </w:r>
    </w:p>
    <w:p w:rsid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uzasadnia, w jaki sposób uczenie problemowe i metody empiryczne umożliwiają kształtowanie umiejętności uczenia się;</w:t>
      </w:r>
    </w:p>
    <w:p w:rsid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podaje przykłady metod nauczania problemowego oraz możliwości stosowania eksperymentów i doświadczeń w pracy z uczniami na</w:t>
      </w:r>
      <w:r w:rsidR="0080400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80400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D60C7">
        <w:rPr>
          <w:rFonts w:asciiTheme="minorHAnsi" w:hAnsiTheme="minorHAnsi" w:cstheme="minorHAnsi"/>
          <w:sz w:val="24"/>
          <w:szCs w:val="24"/>
        </w:rPr>
        <w:t xml:space="preserve"> II etapie edukacyjnym na różnych przedmiotach;</w:t>
      </w:r>
    </w:p>
    <w:p w:rsid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wyjaśnia rolę nauczyciela w pracy metodą problemową i przeprowadzaniu eksperymentów oraz doświadczeń na</w:t>
      </w:r>
      <w:r w:rsidR="0080400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80400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D60C7"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AD60C7">
        <w:rPr>
          <w:rFonts w:asciiTheme="minorHAnsi" w:hAnsiTheme="minorHAnsi" w:cstheme="minorHAnsi"/>
          <w:sz w:val="24"/>
          <w:szCs w:val="24"/>
        </w:rPr>
        <w:t>kreśla wskaźniki świadczące o potrzebie rozwoju szkoły w zakresie nauczania problemowego i empirycznego;</w:t>
      </w:r>
    </w:p>
    <w:p w:rsidR="004D0982" w:rsidRPr="00AD60C7" w:rsidRDefault="00AD60C7" w:rsidP="00AD60C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 xml:space="preserve">posługuje się metodą wywiadu indywidualnego w procesie diagnozy pracy szkoły w obszarze nauczania problemowego, stosowania eksperymentów i doświadczeń </w:t>
      </w:r>
    </w:p>
    <w:p w:rsidR="00AD60C7" w:rsidRDefault="00AD60C7" w:rsidP="004D0982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C35A81" w:rsidRPr="004D0982" w:rsidRDefault="00C35A81" w:rsidP="0037689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D0982">
        <w:rPr>
          <w:rFonts w:asciiTheme="minorHAnsi" w:hAnsiTheme="minorHAnsi" w:cstheme="minorHAnsi"/>
          <w:b/>
          <w:sz w:val="24"/>
          <w:szCs w:val="24"/>
        </w:rPr>
        <w:t>Metody pracy:</w:t>
      </w:r>
    </w:p>
    <w:p w:rsidR="00C35A81" w:rsidRPr="00CB7EDC" w:rsidRDefault="00C35A81" w:rsidP="00DC787C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color w:val="000000"/>
          <w:sz w:val="24"/>
          <w:szCs w:val="24"/>
        </w:rPr>
        <w:t>wykład konwersatoryjny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E15B3E">
        <w:rPr>
          <w:rFonts w:asciiTheme="minorHAnsi" w:hAnsiTheme="minorHAnsi" w:cstheme="minorHAnsi"/>
          <w:color w:val="000000"/>
          <w:sz w:val="24"/>
          <w:szCs w:val="24"/>
        </w:rPr>
        <w:t>miniwykład</w:t>
      </w:r>
      <w:proofErr w:type="spellEnd"/>
      <w:r w:rsidR="00E15B3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prezentacja, </w:t>
      </w:r>
      <w:r w:rsidRPr="00CB7EDC">
        <w:rPr>
          <w:rFonts w:asciiTheme="minorHAnsi" w:hAnsiTheme="minorHAnsi" w:cstheme="minorHAnsi"/>
          <w:sz w:val="24"/>
          <w:szCs w:val="24"/>
        </w:rPr>
        <w:t xml:space="preserve">analiza dokumentów, dyskusja, </w:t>
      </w:r>
      <w:r w:rsidR="00DE582C">
        <w:rPr>
          <w:rFonts w:asciiTheme="minorHAnsi" w:hAnsiTheme="minorHAnsi" w:cstheme="minorHAnsi"/>
          <w:sz w:val="24"/>
          <w:szCs w:val="24"/>
        </w:rPr>
        <w:t xml:space="preserve">dyskusja moderowana, </w:t>
      </w:r>
      <w:r w:rsidR="00DC787C" w:rsidRPr="00CB7EDC">
        <w:rPr>
          <w:rFonts w:asciiTheme="minorHAnsi" w:hAnsiTheme="minorHAnsi" w:cstheme="minorHAnsi"/>
          <w:sz w:val="24"/>
          <w:szCs w:val="24"/>
        </w:rPr>
        <w:t xml:space="preserve">metoda </w:t>
      </w:r>
      <w:proofErr w:type="spellStart"/>
      <w:r w:rsidR="00DC787C" w:rsidRPr="00CB7EDC">
        <w:rPr>
          <w:rFonts w:asciiTheme="minorHAnsi" w:hAnsiTheme="minorHAnsi" w:cstheme="minorHAnsi"/>
          <w:sz w:val="24"/>
          <w:szCs w:val="24"/>
        </w:rPr>
        <w:t>Osborna</w:t>
      </w:r>
      <w:proofErr w:type="spellEnd"/>
      <w:r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sz w:val="24"/>
          <w:szCs w:val="24"/>
        </w:rPr>
        <w:t>metoda dystansu</w:t>
      </w:r>
      <w:r w:rsidR="00D24949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2619E8">
        <w:rPr>
          <w:rFonts w:asciiTheme="minorHAnsi" w:hAnsiTheme="minorHAnsi" w:cstheme="minorHAnsi"/>
          <w:sz w:val="24"/>
          <w:szCs w:val="24"/>
        </w:rPr>
        <w:t>JIGSAW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2619E8">
        <w:rPr>
          <w:rFonts w:asciiTheme="minorHAnsi" w:hAnsiTheme="minorHAnsi" w:cstheme="minorHAnsi"/>
          <w:sz w:val="24"/>
          <w:szCs w:val="24"/>
        </w:rPr>
        <w:t xml:space="preserve">metoda </w:t>
      </w:r>
      <w:r w:rsidR="00EE5ED6">
        <w:rPr>
          <w:rFonts w:asciiTheme="minorHAnsi" w:hAnsiTheme="minorHAnsi" w:cstheme="minorHAnsi"/>
          <w:sz w:val="24"/>
          <w:szCs w:val="24"/>
        </w:rPr>
        <w:t>sześciu pytań</w:t>
      </w:r>
      <w:r w:rsidR="0080400A">
        <w:rPr>
          <w:rFonts w:asciiTheme="minorHAnsi" w:hAnsiTheme="minorHAnsi" w:cstheme="minorHAnsi"/>
          <w:sz w:val="24"/>
          <w:szCs w:val="24"/>
        </w:rPr>
        <w:t xml:space="preserve">, </w:t>
      </w:r>
      <w:r w:rsidR="004B4198">
        <w:rPr>
          <w:rFonts w:asciiTheme="minorHAnsi" w:hAnsiTheme="minorHAnsi" w:cstheme="minorHAnsi"/>
          <w:sz w:val="24"/>
          <w:szCs w:val="24"/>
        </w:rPr>
        <w:t xml:space="preserve">metoda </w:t>
      </w:r>
      <w:r w:rsidR="004B4198" w:rsidRPr="004B4198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4B4198" w:rsidRPr="004B4198">
        <w:rPr>
          <w:rFonts w:asciiTheme="minorHAnsi" w:hAnsiTheme="minorHAnsi" w:cstheme="minorHAnsi"/>
          <w:sz w:val="24"/>
          <w:szCs w:val="24"/>
        </w:rPr>
        <w:t>Why</w:t>
      </w:r>
      <w:proofErr w:type="spellEnd"/>
      <w:r w:rsidR="004B4198" w:rsidRPr="004B4198">
        <w:rPr>
          <w:rFonts w:asciiTheme="minorHAnsi" w:hAnsiTheme="minorHAnsi" w:cstheme="minorHAnsi"/>
          <w:sz w:val="24"/>
          <w:szCs w:val="24"/>
        </w:rPr>
        <w:t>?</w:t>
      </w:r>
      <w:r w:rsidR="004B4198">
        <w:rPr>
          <w:rFonts w:asciiTheme="minorHAnsi" w:hAnsiTheme="minorHAnsi" w:cstheme="minorHAnsi"/>
          <w:sz w:val="24"/>
          <w:szCs w:val="24"/>
        </w:rPr>
        <w:t xml:space="preserve">, </w:t>
      </w:r>
      <w:r w:rsidR="008B4A97" w:rsidRPr="00477302">
        <w:rPr>
          <w:rFonts w:asciiTheme="minorHAnsi" w:hAnsiTheme="minorHAnsi" w:cstheme="minorHAnsi"/>
          <w:sz w:val="24"/>
          <w:szCs w:val="24"/>
        </w:rPr>
        <w:t>technika GAP</w:t>
      </w:r>
      <w:r w:rsidR="009836A3" w:rsidRPr="00477302">
        <w:rPr>
          <w:rFonts w:asciiTheme="minorHAnsi" w:hAnsiTheme="minorHAnsi" w:cstheme="minorHAnsi"/>
          <w:sz w:val="24"/>
          <w:szCs w:val="24"/>
        </w:rPr>
        <w:t>, drama</w:t>
      </w:r>
      <w:r w:rsidR="00F17C62">
        <w:rPr>
          <w:rFonts w:asciiTheme="minorHAnsi" w:hAnsiTheme="minorHAnsi" w:cstheme="minorHAnsi"/>
          <w:sz w:val="24"/>
          <w:szCs w:val="24"/>
        </w:rPr>
        <w:t xml:space="preserve">, </w:t>
      </w:r>
      <w:r w:rsidR="00F17C62" w:rsidRPr="00F17C62">
        <w:rPr>
          <w:rFonts w:asciiTheme="minorHAnsi" w:hAnsiTheme="minorHAnsi" w:cstheme="minorHAnsi"/>
          <w:sz w:val="24"/>
          <w:szCs w:val="24"/>
        </w:rPr>
        <w:t>stoliki eksperckie</w:t>
      </w: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lastRenderedPageBreak/>
        <w:t>Formy pracy:</w:t>
      </w: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ab/>
      </w:r>
      <w:r w:rsidR="006D666D" w:rsidRPr="00CB7EDC">
        <w:rPr>
          <w:rFonts w:asciiTheme="minorHAnsi" w:hAnsiTheme="minorHAnsi" w:cstheme="minorHAnsi"/>
          <w:sz w:val="24"/>
          <w:szCs w:val="24"/>
        </w:rPr>
        <w:t>indywidualna</w:t>
      </w:r>
      <w:r w:rsidR="006D666D" w:rsidRPr="00CB7ED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B7EDC">
        <w:rPr>
          <w:rFonts w:asciiTheme="minorHAnsi" w:hAnsiTheme="minorHAnsi" w:cstheme="minorHAnsi"/>
          <w:sz w:val="24"/>
          <w:szCs w:val="24"/>
        </w:rPr>
        <w:t>grupowa, zbiorowa</w:t>
      </w:r>
    </w:p>
    <w:p w:rsidR="00C35A81" w:rsidRPr="00CB7EDC" w:rsidRDefault="00C35A81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Pomoce dydaktyczne:</w:t>
      </w:r>
    </w:p>
    <w:p w:rsidR="00C35A81" w:rsidRPr="00CB7EDC" w:rsidRDefault="00CE3A6B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f</w:t>
      </w:r>
      <w:r w:rsidR="00C35A81" w:rsidRPr="00CB7EDC">
        <w:rPr>
          <w:rFonts w:asciiTheme="minorHAnsi" w:hAnsiTheme="minorHAnsi" w:cstheme="minorHAnsi"/>
          <w:sz w:val="24"/>
          <w:szCs w:val="24"/>
        </w:rPr>
        <w:t>lipchart, markery, projektor, komputer, karty pracy, długopisy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Tematy </w:t>
      </w:r>
      <w:r w:rsidR="00C13EBB" w:rsidRPr="00CB7EDC">
        <w:rPr>
          <w:rFonts w:asciiTheme="minorHAnsi" w:hAnsiTheme="minorHAnsi" w:cstheme="minorHAnsi"/>
          <w:b/>
          <w:sz w:val="24"/>
          <w:szCs w:val="24"/>
        </w:rPr>
        <w:t xml:space="preserve">i czas realizacji </w:t>
      </w:r>
      <w:r w:rsidRPr="00CB7EDC">
        <w:rPr>
          <w:rFonts w:asciiTheme="minorHAnsi" w:hAnsiTheme="minorHAnsi" w:cstheme="minorHAnsi"/>
          <w:b/>
          <w:sz w:val="24"/>
          <w:szCs w:val="24"/>
        </w:rPr>
        <w:t>poszczególnych jednostek dydaktycznych  (łącznie 17,5 h)</w:t>
      </w: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9710" w:type="dxa"/>
        <w:jc w:val="center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380196" w:rsidRPr="00CB7EDC" w:rsidTr="00380196">
        <w:trPr>
          <w:trHeight w:val="765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Liczba godzin</w:t>
            </w:r>
          </w:p>
        </w:tc>
      </w:tr>
      <w:tr w:rsidR="008C3908" w:rsidRPr="00CB7EDC" w:rsidTr="00253800">
        <w:trPr>
          <w:jc w:val="center"/>
        </w:trPr>
        <w:tc>
          <w:tcPr>
            <w:tcW w:w="1560" w:type="dxa"/>
          </w:tcPr>
          <w:p w:rsidR="008C3908" w:rsidRPr="00CB7EDC" w:rsidRDefault="008C3908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8C3908" w:rsidRPr="00CB7EDC" w:rsidRDefault="008C3908" w:rsidP="00253800">
            <w:pPr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Część wstępna</w:t>
            </w:r>
          </w:p>
        </w:tc>
        <w:tc>
          <w:tcPr>
            <w:tcW w:w="1264" w:type="dxa"/>
          </w:tcPr>
          <w:p w:rsidR="008C3908" w:rsidRPr="00CB7EDC" w:rsidRDefault="00804674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20’</w:t>
            </w:r>
          </w:p>
        </w:tc>
      </w:tr>
      <w:tr w:rsidR="00380196" w:rsidRPr="00CB7EDC" w:rsidTr="00253800">
        <w:trPr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B731CD" w:rsidP="00253800">
            <w:pPr>
              <w:rPr>
                <w:rFonts w:asciiTheme="minorHAnsi" w:hAnsiTheme="minorHAnsi" w:cstheme="minorHAnsi"/>
              </w:rPr>
            </w:pPr>
            <w:r>
              <w:t>Moduł III. Proces uczenia się i jego uwarunkowania</w:t>
            </w:r>
          </w:p>
        </w:tc>
        <w:tc>
          <w:tcPr>
            <w:tcW w:w="1264" w:type="dxa"/>
          </w:tcPr>
          <w:p w:rsidR="00380196" w:rsidRPr="00CB7EDC" w:rsidRDefault="006139EA" w:rsidP="006139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CB7EDC">
              <w:rPr>
                <w:rFonts w:asciiTheme="minorHAnsi" w:hAnsiTheme="minorHAnsi" w:cstheme="minorHAnsi"/>
              </w:rPr>
              <w:t xml:space="preserve"> 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04674">
              <w:rPr>
                <w:rFonts w:asciiTheme="minorHAnsi" w:hAnsiTheme="minorHAnsi" w:cstheme="minorHAnsi"/>
              </w:rPr>
              <w:t>45’</w:t>
            </w:r>
          </w:p>
        </w:tc>
      </w:tr>
      <w:tr w:rsidR="00380196" w:rsidRPr="00CB7EDC" w:rsidTr="00253800">
        <w:trPr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4F53E9" w:rsidP="00253800">
            <w:pPr>
              <w:rPr>
                <w:rFonts w:asciiTheme="minorHAnsi" w:hAnsiTheme="minorHAnsi" w:cstheme="minorHAnsi"/>
              </w:rPr>
            </w:pPr>
            <w:r>
              <w:t>Moduł IV. Kształtowanie umiejętności uczenia się na I</w:t>
            </w:r>
            <w:r w:rsidR="00EE5ED6">
              <w:t xml:space="preserve"> </w:t>
            </w:r>
            <w:proofErr w:type="spellStart"/>
            <w:r w:rsidR="00EE5ED6">
              <w:t>i</w:t>
            </w:r>
            <w:proofErr w:type="spellEnd"/>
            <w:r w:rsidR="00EE5ED6">
              <w:t xml:space="preserve"> II</w:t>
            </w:r>
            <w:r>
              <w:t xml:space="preserve"> etapie edukacyjnym</w:t>
            </w:r>
          </w:p>
        </w:tc>
        <w:tc>
          <w:tcPr>
            <w:tcW w:w="1264" w:type="dxa"/>
          </w:tcPr>
          <w:p w:rsidR="00380196" w:rsidRPr="00CB7EDC" w:rsidRDefault="00804674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h</w:t>
            </w:r>
          </w:p>
        </w:tc>
      </w:tr>
      <w:tr w:rsidR="004F53E9" w:rsidRPr="00CB7EDC" w:rsidTr="00253800">
        <w:trPr>
          <w:jc w:val="center"/>
        </w:trPr>
        <w:tc>
          <w:tcPr>
            <w:tcW w:w="1560" w:type="dxa"/>
          </w:tcPr>
          <w:p w:rsidR="004F53E9" w:rsidRPr="00CB7EDC" w:rsidRDefault="004F53E9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F53E9" w:rsidRPr="00CB7EDC" w:rsidRDefault="00EE5ED6" w:rsidP="00253800">
            <w:pPr>
              <w:rPr>
                <w:rFonts w:asciiTheme="minorHAnsi" w:hAnsiTheme="minorHAnsi" w:cstheme="minorHAnsi"/>
              </w:rPr>
            </w:pPr>
            <w:r w:rsidRPr="00EE5ED6">
              <w:rPr>
                <w:rFonts w:asciiTheme="minorHAnsi" w:hAnsiTheme="minorHAnsi" w:cstheme="minorHAnsi"/>
              </w:rPr>
              <w:t xml:space="preserve">Moduł V. </w:t>
            </w:r>
            <w:bookmarkStart w:id="0" w:name="_Hlk517896657"/>
            <w:r w:rsidRPr="00EE5ED6">
              <w:rPr>
                <w:rFonts w:asciiTheme="minorHAnsi" w:hAnsiTheme="minorHAnsi" w:cstheme="minorHAnsi"/>
              </w:rPr>
              <w:t>Nauczanie/uczenie się problemowe, eksperymenty i doświadczenia</w:t>
            </w:r>
            <w:bookmarkEnd w:id="0"/>
          </w:p>
        </w:tc>
        <w:tc>
          <w:tcPr>
            <w:tcW w:w="1264" w:type="dxa"/>
          </w:tcPr>
          <w:p w:rsidR="004F53E9" w:rsidRPr="00CB7EDC" w:rsidRDefault="00804674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="00EE5ED6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15’</w:t>
            </w:r>
          </w:p>
        </w:tc>
      </w:tr>
      <w:tr w:rsidR="00A524D6" w:rsidRPr="00CB7EDC" w:rsidTr="00253800">
        <w:trPr>
          <w:jc w:val="center"/>
        </w:trPr>
        <w:tc>
          <w:tcPr>
            <w:tcW w:w="1560" w:type="dxa"/>
          </w:tcPr>
          <w:p w:rsidR="00A524D6" w:rsidRPr="00461AAB" w:rsidRDefault="00F46AC3" w:rsidP="00F46AC3">
            <w:pPr>
              <w:jc w:val="center"/>
            </w:pPr>
            <w:r>
              <w:t>5.</w:t>
            </w:r>
          </w:p>
        </w:tc>
        <w:tc>
          <w:tcPr>
            <w:tcW w:w="6886" w:type="dxa"/>
          </w:tcPr>
          <w:p w:rsidR="00A524D6" w:rsidRPr="00461AAB" w:rsidRDefault="00A524D6" w:rsidP="006A169F">
            <w:r w:rsidRPr="00461AAB">
              <w:t>Część podsumowująca</w:t>
            </w:r>
          </w:p>
        </w:tc>
        <w:tc>
          <w:tcPr>
            <w:tcW w:w="1264" w:type="dxa"/>
          </w:tcPr>
          <w:p w:rsidR="00A524D6" w:rsidRPr="00461AAB" w:rsidRDefault="00804674" w:rsidP="00BE5924">
            <w:pPr>
              <w:jc w:val="center"/>
            </w:pPr>
            <w:r>
              <w:t>10</w:t>
            </w:r>
            <w:r w:rsidR="00BE5924">
              <w:t>’</w:t>
            </w:r>
          </w:p>
        </w:tc>
      </w:tr>
      <w:tr w:rsidR="00380196" w:rsidRPr="00CB7EDC" w:rsidTr="00380196">
        <w:trPr>
          <w:jc w:val="center"/>
        </w:trPr>
        <w:tc>
          <w:tcPr>
            <w:tcW w:w="8446" w:type="dxa"/>
            <w:gridSpan w:val="2"/>
            <w:shd w:val="clear" w:color="auto" w:fill="D9D9D9"/>
          </w:tcPr>
          <w:p w:rsidR="00380196" w:rsidRPr="00CB7EDC" w:rsidRDefault="00380196" w:rsidP="00253800">
            <w:pPr>
              <w:jc w:val="right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/>
          </w:tcPr>
          <w:p w:rsidR="00380196" w:rsidRPr="00CB7EDC" w:rsidRDefault="00380196" w:rsidP="00CE3A6B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17</w:t>
            </w:r>
            <w:r w:rsidR="00804674">
              <w:rPr>
                <w:rFonts w:asciiTheme="minorHAnsi" w:hAnsiTheme="minorHAnsi" w:cstheme="minorHAnsi"/>
              </w:rPr>
              <w:t xml:space="preserve"> </w:t>
            </w:r>
            <w:r w:rsidR="00CE3A6B" w:rsidRPr="00CB7EDC">
              <w:rPr>
                <w:rFonts w:asciiTheme="minorHAnsi" w:hAnsiTheme="minorHAnsi" w:cstheme="minorHAnsi"/>
              </w:rPr>
              <w:t>h 30’</w:t>
            </w:r>
          </w:p>
        </w:tc>
      </w:tr>
    </w:tbl>
    <w:p w:rsidR="00380196" w:rsidRPr="00CB7EDC" w:rsidRDefault="00380196" w:rsidP="00380196">
      <w:pPr>
        <w:rPr>
          <w:rFonts w:asciiTheme="minorHAnsi" w:hAnsiTheme="minorHAnsi" w:cstheme="minorHAnsi"/>
          <w:b/>
        </w:rPr>
      </w:pPr>
    </w:p>
    <w:p w:rsidR="00380196" w:rsidRPr="00CB7EDC" w:rsidRDefault="00380196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0196" w:rsidRPr="00CB7EDC" w:rsidRDefault="00380196" w:rsidP="009E326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Tok metodyczny: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22"/>
        <w:gridCol w:w="1965"/>
        <w:gridCol w:w="1417"/>
        <w:gridCol w:w="1275"/>
        <w:gridCol w:w="1324"/>
        <w:gridCol w:w="809"/>
      </w:tblGrid>
      <w:tr w:rsidR="00820A60" w:rsidRPr="003A1A2A" w:rsidTr="00820A60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Metody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Środki dydaktyczne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Formy pracy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1A2A">
              <w:rPr>
                <w:rFonts w:asciiTheme="minorHAnsi" w:hAnsiTheme="minorHAnsi" w:cstheme="minorHAnsi"/>
                <w:b/>
              </w:rPr>
              <w:t>Czas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Powitanie</w:t>
            </w:r>
            <w:r w:rsidR="00E15B3E" w:rsidRPr="003A1A2A">
              <w:rPr>
                <w:rFonts w:asciiTheme="minorHAnsi" w:hAnsiTheme="minorHAnsi" w:cstheme="minorHAnsi"/>
              </w:rPr>
              <w:t>, sprawy organizacyjne</w:t>
            </w:r>
            <w:r w:rsidR="00565DAD" w:rsidRPr="003A1A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130E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130E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130E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B130E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5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 xml:space="preserve">Przedstawienie programu </w:t>
            </w:r>
            <w:r w:rsidR="00B130EB" w:rsidRPr="003A1A2A">
              <w:rPr>
                <w:rFonts w:asciiTheme="minorHAnsi" w:hAnsiTheme="minorHAnsi" w:cstheme="minorHAnsi"/>
              </w:rPr>
              <w:t>zajęć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7689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miniwykład</w:t>
            </w:r>
            <w:proofErr w:type="spellEnd"/>
            <w:r w:rsidR="009836A3">
              <w:rPr>
                <w:rFonts w:asciiTheme="minorHAnsi" w:hAnsiTheme="minorHAnsi" w:cstheme="minorHAnsi"/>
              </w:rPr>
              <w:t>, metoda dystansu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836A3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zbiorowa, 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804674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Przedstawienie celów zajęć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7689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mini</w:t>
            </w:r>
            <w:r w:rsidR="00AA22F7" w:rsidRPr="003A1A2A">
              <w:rPr>
                <w:rFonts w:asciiTheme="minorHAnsi" w:hAnsiTheme="minorHAnsi" w:cstheme="minorHAnsi"/>
              </w:rPr>
              <w:t>wykład</w:t>
            </w:r>
            <w:proofErr w:type="spellEnd"/>
            <w:r w:rsidR="00AA22F7" w:rsidRPr="003A1A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53501E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130E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DD06EC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093BC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Przebieg procesu uczenia się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E45652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dyskusja</w:t>
            </w:r>
            <w:r w:rsidR="00DE582C">
              <w:rPr>
                <w:rFonts w:asciiTheme="minorHAnsi" w:hAnsiTheme="minorHAnsi" w:cstheme="minorHAnsi"/>
              </w:rPr>
              <w:t xml:space="preserve"> </w:t>
            </w:r>
            <w:r w:rsidR="00DE582C" w:rsidRPr="00DE582C">
              <w:rPr>
                <w:rFonts w:asciiTheme="minorHAnsi" w:hAnsiTheme="minorHAnsi" w:cstheme="minorHAnsi"/>
              </w:rPr>
              <w:t>moderowana</w:t>
            </w:r>
            <w:r w:rsidR="000B5DA6" w:rsidRPr="003A1A2A">
              <w:rPr>
                <w:rFonts w:asciiTheme="minorHAnsi" w:hAnsiTheme="minorHAnsi" w:cstheme="minorHAnsi"/>
              </w:rPr>
              <w:t xml:space="preserve">, metoda The </w:t>
            </w:r>
            <w:proofErr w:type="spellStart"/>
            <w:r w:rsidR="000B5DA6" w:rsidRPr="003A1A2A">
              <w:rPr>
                <w:rFonts w:asciiTheme="minorHAnsi" w:hAnsiTheme="minorHAnsi" w:cstheme="minorHAnsi"/>
              </w:rPr>
              <w:t>Why</w:t>
            </w:r>
            <w:proofErr w:type="spellEnd"/>
            <w:r w:rsidR="000B5DA6" w:rsidRPr="003A1A2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DD06EC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0B5DA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Czynniki wpływające na proces uczenia się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190B1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 xml:space="preserve">metoda </w:t>
            </w:r>
            <w:proofErr w:type="spellStart"/>
            <w:r w:rsidRPr="003A1A2A">
              <w:rPr>
                <w:rFonts w:asciiTheme="minorHAnsi" w:hAnsiTheme="minorHAnsi" w:cstheme="minorHAnsi"/>
              </w:rPr>
              <w:t>Osborna</w:t>
            </w:r>
            <w:proofErr w:type="spellEnd"/>
            <w:r w:rsidR="00E45652" w:rsidRPr="003A1A2A">
              <w:rPr>
                <w:rFonts w:asciiTheme="minorHAnsi" w:hAnsiTheme="minorHAnsi" w:cstheme="minorHAnsi"/>
              </w:rPr>
              <w:t>, dyskusja</w:t>
            </w:r>
            <w:r w:rsidR="008B4A97">
              <w:rPr>
                <w:rFonts w:asciiTheme="minorHAnsi" w:hAnsiTheme="minorHAnsi" w:cstheme="minorHAnsi"/>
              </w:rPr>
              <w:t>, technika GAP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karty pracy</w:t>
            </w:r>
            <w:r w:rsidR="00F94F2D" w:rsidRPr="003A1A2A">
              <w:rPr>
                <w:rFonts w:asciiTheme="minorHAnsi" w:hAnsiTheme="minorHAnsi" w:cstheme="minorHAnsi"/>
              </w:rPr>
              <w:t xml:space="preserve">, test na style uczenia się,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7689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grupowa</w:t>
            </w:r>
            <w:r w:rsidR="00F94F2D" w:rsidRPr="003A1A2A">
              <w:rPr>
                <w:rFonts w:asciiTheme="minorHAnsi" w:hAnsiTheme="minorHAnsi" w:cstheme="minorHAnsi"/>
              </w:rPr>
              <w:t>, 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EE22E2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uczestnicy pracują w grupach 3-4</w:t>
            </w:r>
            <w:r w:rsidR="00380196" w:rsidRPr="003A1A2A">
              <w:rPr>
                <w:rFonts w:asciiTheme="minorHAnsi" w:hAnsiTheme="minorHAnsi" w:cstheme="minorHAnsi"/>
              </w:rPr>
              <w:t xml:space="preserve"> osobowych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6139EA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5A4FA6">
        <w:trPr>
          <w:trHeight w:val="2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FD56CD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Proces uczenia się drogą do kształtowania i rozwijania kompetencji kluczowych uczniów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5A4FA6" w:rsidRPr="003A1A2A" w:rsidTr="005A4FA6">
        <w:trPr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5A4FA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5A4FA6" w:rsidP="005B6651">
            <w:pPr>
              <w:rPr>
                <w:rFonts w:asciiTheme="minorHAnsi" w:hAnsiTheme="minorHAnsi" w:cstheme="minorHAnsi"/>
              </w:rPr>
            </w:pPr>
            <w:r w:rsidRPr="005A4FA6">
              <w:rPr>
                <w:rFonts w:asciiTheme="minorHAnsi" w:hAnsiTheme="minorHAnsi" w:cstheme="minorHAnsi"/>
              </w:rPr>
              <w:t>Środowiska edukacyjne sprzyjające uczeniu się</w:t>
            </w:r>
            <w:r w:rsidR="00302F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5A4FA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dyskusja,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CB3C4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karty pracy, </w:t>
            </w:r>
            <w:r w:rsidR="00681329">
              <w:rPr>
                <w:rFonts w:asciiTheme="minorHAnsi" w:hAnsiTheme="minorHAnsi" w:cstheme="minorHAnsi"/>
              </w:rPr>
              <w:t>test</w:t>
            </w:r>
            <w:r w:rsidR="003A4220">
              <w:rPr>
                <w:rFonts w:asciiTheme="minorHAnsi" w:hAnsiTheme="minorHAnsi" w:cstheme="minorHAnsi"/>
              </w:rPr>
              <w:t xml:space="preserve"> na komunikację relacyjną</w:t>
            </w:r>
            <w:r w:rsidR="005A4FA6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8B4A9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A6" w:rsidRPr="003A1A2A" w:rsidRDefault="00D55A1F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6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  <w:p w:rsidR="008B4A97" w:rsidRPr="003A1A2A" w:rsidRDefault="008B4A97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</w:t>
            </w:r>
          </w:p>
        </w:tc>
      </w:tr>
      <w:tr w:rsidR="006D666D" w:rsidRPr="003A1A2A" w:rsidTr="003A1A2A">
        <w:trPr>
          <w:trHeight w:val="3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3A1A2A" w:rsidRDefault="005A4FA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D21D63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3A1A2A" w:rsidRDefault="008058F3" w:rsidP="005B6651">
            <w:pPr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 xml:space="preserve">Charakterystyka rozwojowa dziecka w młodszym i średnim wieku szkolnym w kontekście kształtowania umiejętności uczenia się.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EE" w:rsidRPr="003A1A2A" w:rsidRDefault="006C13F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9D" w:rsidRPr="003A1A2A" w:rsidRDefault="006C13F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3A1A2A" w:rsidRDefault="006C13F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3A1A2A" w:rsidRDefault="006C13F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3" w:rsidRPr="003A1A2A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BA20C1" w:rsidRPr="003A1A2A" w:rsidRDefault="00BA20C1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8058F3" w:rsidP="005B6651">
            <w:pPr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 xml:space="preserve">Umiejętność uczenia się w zapisach podstawy programowej kształcenia ogólnego dla I </w:t>
            </w:r>
            <w:proofErr w:type="spellStart"/>
            <w:r w:rsidRPr="003A1A2A">
              <w:rPr>
                <w:rFonts w:asciiTheme="minorHAnsi" w:hAnsiTheme="minorHAnsi" w:cstheme="minorHAnsi"/>
              </w:rPr>
              <w:t>i</w:t>
            </w:r>
            <w:proofErr w:type="spellEnd"/>
            <w:r w:rsidRPr="003A1A2A">
              <w:rPr>
                <w:rFonts w:asciiTheme="minorHAnsi" w:hAnsiTheme="minorHAnsi" w:cstheme="minorHAnsi"/>
              </w:rPr>
              <w:t xml:space="preserve"> II etapu edukacyjnego.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E735A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analiza dokumentów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EE22E2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markery</w:t>
            </w:r>
            <w:r w:rsidR="00380196" w:rsidRPr="003A1A2A">
              <w:rPr>
                <w:rFonts w:asciiTheme="minorHAnsi" w:hAnsiTheme="minorHAnsi" w:cstheme="minorHAnsi"/>
              </w:rPr>
              <w:t xml:space="preserve">, </w:t>
            </w:r>
            <w:r w:rsidR="006C13FC" w:rsidRPr="003A1A2A">
              <w:rPr>
                <w:rFonts w:asciiTheme="minorHAnsi" w:hAnsiTheme="minorHAnsi" w:cstheme="minorHAnsi"/>
              </w:rPr>
              <w:t>podstawy programowe kształcenia ogólnego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6C13F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Praca w parach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A1A2A" w:rsidP="005B6651">
            <w:pPr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  <w:szCs w:val="24"/>
              </w:rPr>
              <w:t>Profil kompetencyjny ucznia i nauczyciela jako kierunek rozwoju pracy szkoły w zakresie kształtowania umiejętności uczenia się.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5940C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1</w:t>
            </w:r>
            <w:r w:rsidR="00CB3C4B">
              <w:rPr>
                <w:rFonts w:asciiTheme="minorHAnsi" w:hAnsiTheme="minorHAnsi" w:cstheme="minorHAnsi"/>
              </w:rPr>
              <w:t>1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CE7D59" w:rsidP="005B6651">
            <w:pPr>
              <w:rPr>
                <w:rFonts w:asciiTheme="minorHAnsi" w:hAnsiTheme="minorHAnsi" w:cstheme="minorHAnsi"/>
              </w:rPr>
            </w:pPr>
            <w:r w:rsidRPr="004A11A5">
              <w:rPr>
                <w:rFonts w:asciiTheme="minorHAnsi" w:hAnsiTheme="minorHAnsi" w:cstheme="minorHAnsi"/>
                <w:szCs w:val="24"/>
              </w:rPr>
              <w:t>Strategie i metody nauczania sprzyjające kształtowaniu umiejętności uczenia się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A1" w:rsidRPr="003A1A2A" w:rsidRDefault="00CE7D59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JIGSAW,</w:t>
            </w:r>
            <w:r w:rsidR="004A11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 xml:space="preserve">karty pracy, </w:t>
            </w:r>
          </w:p>
          <w:p w:rsidR="00EC3AE8" w:rsidRPr="003A1A2A" w:rsidRDefault="00EC3AE8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6300C5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uczestnicy pracują w grupach 3-4 osobowych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BE5924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67302D" w:rsidRDefault="0067302D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7302D">
              <w:rPr>
                <w:rFonts w:asciiTheme="minorHAnsi" w:hAnsiTheme="minorHAnsi" w:cstheme="minorHAnsi"/>
                <w:szCs w:val="24"/>
              </w:rPr>
              <w:t>Wskaźniki informujące o potrzebie rozwoju szkoły w zakresie kształtowania u uczniów umiejętności uczenia się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26031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dyskusja, </w:t>
            </w:r>
            <w:proofErr w:type="spellStart"/>
            <w:r w:rsidR="0067302D">
              <w:rPr>
                <w:rFonts w:asciiTheme="minorHAnsi" w:hAnsiTheme="minorHAnsi" w:cstheme="minorHAnsi"/>
              </w:rPr>
              <w:t>mini</w:t>
            </w:r>
            <w:r w:rsidR="00380196" w:rsidRPr="003A1A2A">
              <w:rPr>
                <w:rFonts w:asciiTheme="minorHAnsi" w:hAnsiTheme="minorHAnsi" w:cstheme="minorHAnsi"/>
              </w:rPr>
              <w:t>wykład</w:t>
            </w:r>
            <w:proofErr w:type="spellEnd"/>
            <w:r w:rsidR="00380196" w:rsidRPr="003A1A2A">
              <w:rPr>
                <w:rFonts w:asciiTheme="minorHAnsi" w:hAnsiTheme="minorHAnsi" w:cstheme="minorHAnsi"/>
              </w:rPr>
              <w:t xml:space="preserve">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BE5924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67302D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7302D">
              <w:rPr>
                <w:rFonts w:asciiTheme="minorHAnsi" w:hAnsiTheme="minorHAnsi" w:cstheme="minorHAnsi"/>
              </w:rPr>
              <w:t>Założenia nauczania problemowego i empirycznego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27C4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27C4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27C4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3F0F71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927C4C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27C4C">
              <w:rPr>
                <w:rFonts w:asciiTheme="minorHAnsi" w:hAnsiTheme="minorHAnsi" w:cstheme="minorHAnsi"/>
              </w:rPr>
              <w:t xml:space="preserve">Specyfika badania rzeczywistości u dzieci w </w:t>
            </w:r>
            <w:r w:rsidR="003F36CF">
              <w:rPr>
                <w:rFonts w:asciiTheme="minorHAnsi" w:hAnsiTheme="minorHAnsi" w:cstheme="minorHAnsi"/>
              </w:rPr>
              <w:t xml:space="preserve">młodszym i </w:t>
            </w:r>
            <w:r w:rsidRPr="00927C4C">
              <w:rPr>
                <w:rFonts w:asciiTheme="minorHAnsi" w:hAnsiTheme="minorHAnsi" w:cstheme="minorHAnsi"/>
              </w:rPr>
              <w:t>środkowym wieku szkolnym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CB3C4B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3F0F71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0C5A">
              <w:rPr>
                <w:rFonts w:asciiTheme="minorHAnsi" w:hAnsiTheme="minorHAnsi" w:cstheme="minorHAnsi"/>
              </w:rPr>
              <w:t>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CB3C4B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30721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07217">
              <w:rPr>
                <w:rFonts w:asciiTheme="minorHAnsi" w:hAnsiTheme="minorHAnsi" w:cstheme="minorHAnsi"/>
              </w:rPr>
              <w:t>Wykorzystanie eksperymentów i doświadczeń w pracy z dziećmi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0721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sześciu pytań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0721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0721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6300C5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parach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EC08AD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1</w:t>
            </w:r>
            <w:r w:rsidR="00780C5A">
              <w:rPr>
                <w:rFonts w:asciiTheme="minorHAnsi" w:hAnsiTheme="minorHAnsi" w:cstheme="minorHAnsi"/>
              </w:rPr>
              <w:t>6</w:t>
            </w:r>
            <w:r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0D648A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D648A">
              <w:rPr>
                <w:rFonts w:asciiTheme="minorHAnsi" w:hAnsiTheme="minorHAnsi" w:cstheme="minorHAnsi"/>
              </w:rPr>
              <w:t xml:space="preserve">Przykłady metod </w:t>
            </w:r>
            <w:r w:rsidRPr="000D648A">
              <w:rPr>
                <w:rFonts w:asciiTheme="minorHAnsi" w:hAnsiTheme="minorHAnsi" w:cstheme="minorHAnsi"/>
              </w:rPr>
              <w:lastRenderedPageBreak/>
              <w:t>nauczania problemowego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0D648A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lastRenderedPageBreak/>
              <w:t xml:space="preserve">wykład </w:t>
            </w:r>
            <w:r w:rsidRPr="003A1A2A">
              <w:rPr>
                <w:rFonts w:asciiTheme="minorHAnsi" w:hAnsiTheme="minorHAnsi" w:cstheme="minorHAnsi"/>
              </w:rPr>
              <w:lastRenderedPageBreak/>
              <w:t>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lastRenderedPageBreak/>
              <w:t xml:space="preserve">flipchart, </w:t>
            </w:r>
            <w:r w:rsidRPr="003A1A2A">
              <w:rPr>
                <w:rFonts w:asciiTheme="minorHAnsi" w:hAnsiTheme="minorHAnsi" w:cstheme="minorHAnsi"/>
              </w:rPr>
              <w:lastRenderedPageBreak/>
              <w:t>markery</w:t>
            </w:r>
            <w:r w:rsidR="000D648A">
              <w:rPr>
                <w:rFonts w:asciiTheme="minorHAnsi" w:hAnsiTheme="minorHAnsi" w:cstheme="minorHAnsi"/>
              </w:rPr>
              <w:t>,</w:t>
            </w:r>
            <w:r w:rsidR="000D648A" w:rsidRPr="003A1A2A">
              <w:rPr>
                <w:rFonts w:asciiTheme="minorHAnsi" w:hAnsiTheme="minorHAnsi" w:cstheme="minorHAnsi"/>
              </w:rPr>
              <w:t xml:space="preserve">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0D648A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lastRenderedPageBreak/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804674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lastRenderedPageBreak/>
              <w:t>min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F48F0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F48F0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F48F0">
              <w:rPr>
                <w:rFonts w:asciiTheme="minorHAnsi" w:hAnsiTheme="minorHAnsi" w:cstheme="minorHAnsi"/>
              </w:rPr>
              <w:t>Rola nauczyciela podczas pracy metodą problemową i metodami empirycznymi – od mediatora do facylitatora</w:t>
            </w:r>
            <w:r w:rsidR="005B6651">
              <w:rPr>
                <w:rFonts w:asciiTheme="minorHAnsi" w:hAnsiTheme="minorHAnsi" w:cstheme="minorHAnsi"/>
              </w:rPr>
              <w:t xml:space="preserve">, od </w:t>
            </w:r>
            <w:r w:rsidR="005B6651" w:rsidRPr="004F48F0">
              <w:rPr>
                <w:rFonts w:asciiTheme="minorHAnsi" w:hAnsiTheme="minorHAnsi" w:cstheme="minorHAnsi"/>
              </w:rPr>
              <w:t>facylitatora</w:t>
            </w:r>
            <w:r w:rsidR="005B6651">
              <w:rPr>
                <w:rFonts w:asciiTheme="minorHAnsi" w:hAnsiTheme="minorHAnsi" w:cstheme="minorHAnsi"/>
              </w:rPr>
              <w:t xml:space="preserve"> do przewodnika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470E8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dyskusja, </w:t>
            </w:r>
            <w:r w:rsidR="005B6651" w:rsidRPr="003A1A2A">
              <w:rPr>
                <w:rFonts w:asciiTheme="minorHAnsi" w:hAnsiTheme="minorHAnsi" w:cstheme="minorHAnsi"/>
              </w:rPr>
              <w:t>wykład konwersatoryjny</w:t>
            </w:r>
            <w:r w:rsidR="005B6651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F48F0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flipchart, markery</w:t>
            </w:r>
            <w:r>
              <w:rPr>
                <w:rFonts w:asciiTheme="minorHAnsi" w:hAnsiTheme="minorHAnsi" w:cstheme="minorHAnsi"/>
              </w:rPr>
              <w:t>,</w:t>
            </w:r>
            <w:r w:rsidRPr="003A1A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test na style negocjacji</w:t>
            </w:r>
            <w:r w:rsidR="00B470E8">
              <w:rPr>
                <w:rFonts w:asciiTheme="minorHAnsi" w:hAnsiTheme="minorHAnsi" w:cstheme="minorHAnsi"/>
              </w:rPr>
              <w:t>,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B470E8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  <w:r w:rsidR="005B6651" w:rsidRPr="003A1A2A">
              <w:rPr>
                <w:rFonts w:asciiTheme="minorHAnsi" w:hAnsiTheme="minorHAnsi" w:cstheme="minorHAnsi"/>
              </w:rPr>
              <w:t>, 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D2012E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26031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426031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26031">
              <w:rPr>
                <w:rFonts w:asciiTheme="minorHAnsi" w:hAnsiTheme="minorHAnsi" w:cstheme="minorHAnsi"/>
              </w:rPr>
              <w:t>Wskaźniki pozwalające określić potrzebę rozwoju szkoły w obszarze nauczania problemowego i empirycznego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211727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stoliki eksperckie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426031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flipchart, markery,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3F0F71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836A3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380196"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3A1A2A" w:rsidRDefault="006300C5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300C5">
              <w:rPr>
                <w:rFonts w:asciiTheme="minorHAnsi" w:hAnsiTheme="minorHAnsi" w:cstheme="minorHAnsi"/>
              </w:rPr>
              <w:t>Wywiad indywidualny z dyrektorem szkoły jako metoda pogłębionej diagnozy pracy szkoły w obszarze nauczania problemowego i empirycznego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546F60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drama, dyskusja</w:t>
            </w:r>
            <w:r w:rsidR="00211727">
              <w:t xml:space="preserve"> </w:t>
            </w:r>
            <w:r w:rsidR="00211727" w:rsidRPr="00211727">
              <w:rPr>
                <w:rFonts w:asciiTheme="minorHAnsi" w:hAnsiTheme="minorHAnsi" w:cstheme="minorHAnsi"/>
              </w:rPr>
              <w:t>moderowana</w:t>
            </w:r>
            <w:r w:rsidR="00211727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546F60" w:rsidP="00546F6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flipchart,</w:t>
            </w:r>
            <w:r>
              <w:rPr>
                <w:rFonts w:asciiTheme="minorHAnsi" w:hAnsiTheme="minorHAnsi" w:cstheme="minorHAnsi"/>
              </w:rPr>
              <w:t xml:space="preserve"> długopis</w:t>
            </w:r>
            <w:r w:rsidR="001203F0">
              <w:rPr>
                <w:rFonts w:asciiTheme="minorHAnsi" w:hAnsiTheme="minorHAnsi" w:cstheme="minorHAnsi"/>
              </w:rPr>
              <w:t>, karta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836A3" w:rsidP="009836A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zbiorowa, 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9836A3" w:rsidP="005B665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 parach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E6382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3A1A2A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2</w:t>
            </w:r>
            <w:r w:rsidR="009E3269" w:rsidRPr="003A1A2A">
              <w:rPr>
                <w:rFonts w:asciiTheme="minorHAnsi" w:hAnsiTheme="minorHAnsi" w:cstheme="minorHAnsi"/>
              </w:rPr>
              <w:t>3</w:t>
            </w:r>
            <w:r w:rsidRPr="003A1A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3A1A2A" w:rsidRDefault="00380196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3A1A2A" w:rsidRDefault="009E3269" w:rsidP="005B665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1A2A">
              <w:rPr>
                <w:rFonts w:asciiTheme="minorHAnsi" w:hAnsiTheme="minorHAnsi" w:cstheme="minorHAnsi"/>
              </w:rPr>
              <w:t>10</w:t>
            </w:r>
            <w:r w:rsidR="00380196" w:rsidRPr="003A1A2A">
              <w:rPr>
                <w:rFonts w:asciiTheme="minorHAnsi" w:hAnsiTheme="minorHAnsi" w:cstheme="minorHAnsi"/>
              </w:rPr>
              <w:t xml:space="preserve"> min</w:t>
            </w:r>
          </w:p>
        </w:tc>
      </w:tr>
    </w:tbl>
    <w:p w:rsidR="00380196" w:rsidRPr="00CB7EDC" w:rsidRDefault="00380196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D24949" w:rsidRPr="00CB7EDC" w:rsidRDefault="00D24949" w:rsidP="004C2069">
      <w:pPr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wstępna</w:t>
      </w:r>
      <w:r w:rsidR="00EC3AE8"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6528EE" w:rsidRPr="00CB7EDC" w:rsidRDefault="006528EE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p</w:t>
      </w:r>
      <w:r w:rsidR="00461393" w:rsidRPr="00CB7EDC">
        <w:rPr>
          <w:rFonts w:asciiTheme="minorHAnsi" w:hAnsiTheme="minorHAnsi" w:cstheme="minorHAnsi"/>
        </w:rPr>
        <w:t xml:space="preserve">rzywitanie, </w:t>
      </w:r>
    </w:p>
    <w:p w:rsidR="006528EE" w:rsidRPr="00CB7EDC" w:rsidRDefault="00461393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 xml:space="preserve">sprawy organizacyjne, </w:t>
      </w:r>
    </w:p>
    <w:p w:rsidR="006528EE" w:rsidRPr="00CB7EDC" w:rsidRDefault="00461393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lastRenderedPageBreak/>
        <w:t xml:space="preserve">zapoznanie z programem </w:t>
      </w:r>
      <w:r w:rsidR="002434E4">
        <w:rPr>
          <w:rFonts w:asciiTheme="minorHAnsi" w:hAnsiTheme="minorHAnsi" w:cstheme="minorHAnsi"/>
        </w:rPr>
        <w:t>zajęć</w:t>
      </w:r>
    </w:p>
    <w:p w:rsidR="00461393" w:rsidRPr="00CB7EDC" w:rsidRDefault="00461393" w:rsidP="002434E4">
      <w:pPr>
        <w:ind w:left="720"/>
        <w:rPr>
          <w:rFonts w:asciiTheme="minorHAnsi" w:hAnsiTheme="minorHAnsi" w:cstheme="minorHAnsi"/>
        </w:rPr>
      </w:pPr>
    </w:p>
    <w:p w:rsidR="00461393" w:rsidRPr="00CB7EDC" w:rsidRDefault="00461393" w:rsidP="004C2069">
      <w:pPr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główna</w:t>
      </w:r>
    </w:p>
    <w:p w:rsidR="006528EE" w:rsidRPr="001F608D" w:rsidRDefault="006528EE" w:rsidP="006528E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608D">
        <w:rPr>
          <w:rFonts w:asciiTheme="minorHAnsi" w:hAnsiTheme="minorHAnsi" w:cstheme="minorHAnsi"/>
          <w:sz w:val="24"/>
          <w:szCs w:val="24"/>
        </w:rPr>
        <w:t>Szczegółowe treści szkolenia:</w:t>
      </w:r>
    </w:p>
    <w:p w:rsidR="001F608D" w:rsidRPr="008D3075" w:rsidRDefault="001F608D" w:rsidP="001F608D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Przebieg procesu uczenia się: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etapy procesu uczenia się: od nieświadomej niekompetencji do nieświadomej kompetencji;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 xml:space="preserve">rozwój umiejętności prostych i złożonych (np. na podstawie taksonomii celów wg B. </w:t>
      </w:r>
      <w:proofErr w:type="spellStart"/>
      <w:r w:rsidRPr="008D3075">
        <w:rPr>
          <w:rFonts w:asciiTheme="minorHAnsi" w:hAnsiTheme="minorHAnsi" w:cstheme="minorHAnsi"/>
          <w:sz w:val="24"/>
        </w:rPr>
        <w:t>Blooma</w:t>
      </w:r>
      <w:proofErr w:type="spellEnd"/>
      <w:r w:rsidRPr="008D3075">
        <w:rPr>
          <w:rFonts w:asciiTheme="minorHAnsi" w:hAnsiTheme="minorHAnsi" w:cstheme="minorHAnsi"/>
          <w:sz w:val="24"/>
        </w:rPr>
        <w:t>) jako warunek skutecznego nauczania.</w:t>
      </w:r>
    </w:p>
    <w:p w:rsidR="001F608D" w:rsidRPr="008D3075" w:rsidRDefault="001F608D" w:rsidP="001F608D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Czynniki wpływające na proces uczenia się: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podmiotowość ucznia w procesie uczenia się;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znajomość metod i technik służących poznaniu własnych strategii uczenia się;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łączenie wiedzy (nowej z dotychczas zdobytą, wiedzy z różnych dziedzin) i hierarchiczne jej porządkowanie;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praktyczne wykorzystywanie zdobywanej wiedzy i umiejętności w szkole oraz codziennym życiu;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wpływ motywacji i emocji na przebieg procesu uczenia się;</w:t>
      </w:r>
    </w:p>
    <w:p w:rsidR="001F608D" w:rsidRPr="008D3075" w:rsidRDefault="001F608D" w:rsidP="001F608D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możliwości i ograniczenia ludzkich zdolności do przyswajania informacji.</w:t>
      </w:r>
    </w:p>
    <w:p w:rsidR="008D3075" w:rsidRPr="008D3075" w:rsidRDefault="001F608D" w:rsidP="008D3075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Środowiska edukacyjne sprzyjające uczeniu się:</w:t>
      </w:r>
    </w:p>
    <w:p w:rsidR="001F608D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relacje nauczyciel–uczeń;</w:t>
      </w:r>
    </w:p>
    <w:p w:rsidR="001F608D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praca zespołowa;</w:t>
      </w:r>
    </w:p>
    <w:p w:rsidR="008D3075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metody pracy nauczyciela;</w:t>
      </w:r>
    </w:p>
    <w:p w:rsidR="008D3075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indywidualizacja nauczania;</w:t>
      </w:r>
    </w:p>
    <w:p w:rsidR="001F608D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organizacja przestrzeni szkolnej.</w:t>
      </w:r>
    </w:p>
    <w:p w:rsidR="001F608D" w:rsidRPr="008D3075" w:rsidRDefault="001F608D" w:rsidP="008D3075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Proces uczenia się drogą do kształtowania i rozwijania kompetencji kluczowych uczniów:</w:t>
      </w:r>
    </w:p>
    <w:p w:rsidR="001F608D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D3075">
        <w:rPr>
          <w:rFonts w:asciiTheme="minorHAnsi" w:hAnsiTheme="minorHAnsi" w:cstheme="minorHAnsi"/>
          <w:sz w:val="24"/>
        </w:rPr>
        <w:t>wiedza o przebiegu procesu uczenia się jako podstawa do budowania skutecznej diagnozy pracy szkoły;</w:t>
      </w:r>
    </w:p>
    <w:p w:rsidR="001F608D" w:rsidRPr="008D3075" w:rsidRDefault="001F608D" w:rsidP="008D3075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b/>
          <w:sz w:val="24"/>
        </w:rPr>
      </w:pPr>
      <w:r w:rsidRPr="008D3075">
        <w:rPr>
          <w:rFonts w:asciiTheme="minorHAnsi" w:hAnsiTheme="minorHAnsi" w:cstheme="minorHAnsi"/>
          <w:sz w:val="24"/>
        </w:rPr>
        <w:t>monitorowanie procesu uczenia się jako istotny element wdrażania zmian służących kształtowaniu kompetencji</w:t>
      </w:r>
      <w:r w:rsidR="008D3075" w:rsidRPr="008D3075">
        <w:rPr>
          <w:rFonts w:asciiTheme="minorHAnsi" w:hAnsiTheme="minorHAnsi" w:cstheme="minorHAnsi"/>
          <w:sz w:val="24"/>
        </w:rPr>
        <w:t xml:space="preserve"> </w:t>
      </w:r>
      <w:r w:rsidRPr="008D3075">
        <w:rPr>
          <w:rFonts w:asciiTheme="minorHAnsi" w:hAnsiTheme="minorHAnsi" w:cstheme="minorHAnsi"/>
          <w:sz w:val="24"/>
        </w:rPr>
        <w:t>kluczowych uczniów</w:t>
      </w:r>
    </w:p>
    <w:p w:rsidR="00110DDE" w:rsidRPr="00743F1A" w:rsidRDefault="00110DDE" w:rsidP="00110DDE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 xml:space="preserve">Charakterystyka rozwojowa dziecka w młodszym </w:t>
      </w:r>
      <w:r w:rsidR="004A0B08" w:rsidRPr="00743F1A">
        <w:rPr>
          <w:rFonts w:asciiTheme="minorHAnsi" w:hAnsiTheme="minorHAnsi" w:cstheme="minorHAnsi"/>
          <w:sz w:val="24"/>
          <w:szCs w:val="24"/>
        </w:rPr>
        <w:t xml:space="preserve">i </w:t>
      </w:r>
      <w:r w:rsidR="00CB0F4A" w:rsidRPr="00743F1A">
        <w:rPr>
          <w:rFonts w:asciiTheme="minorHAnsi" w:hAnsiTheme="minorHAnsi" w:cstheme="minorHAnsi"/>
          <w:sz w:val="24"/>
          <w:szCs w:val="24"/>
        </w:rPr>
        <w:t>średnim</w:t>
      </w:r>
      <w:r w:rsidR="004A0B08" w:rsidRPr="00743F1A">
        <w:rPr>
          <w:rFonts w:asciiTheme="minorHAnsi" w:hAnsiTheme="minorHAnsi" w:cstheme="minorHAnsi"/>
          <w:sz w:val="24"/>
          <w:szCs w:val="24"/>
        </w:rPr>
        <w:t xml:space="preserve"> </w:t>
      </w:r>
      <w:r w:rsidRPr="00743F1A">
        <w:rPr>
          <w:rFonts w:asciiTheme="minorHAnsi" w:hAnsiTheme="minorHAnsi" w:cstheme="minorHAnsi"/>
          <w:sz w:val="24"/>
          <w:szCs w:val="24"/>
        </w:rPr>
        <w:t xml:space="preserve">wieku szkolnym w kontekście kształtowania umiejętności uczenia się. </w:t>
      </w:r>
    </w:p>
    <w:p w:rsidR="00110DDE" w:rsidRPr="00743F1A" w:rsidRDefault="00110DDE" w:rsidP="00110DDE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 xml:space="preserve">Umiejętność uczenia się w zapisach podstawy programowej kształcenia ogólnego dla I </w:t>
      </w:r>
      <w:proofErr w:type="spellStart"/>
      <w:r w:rsidRPr="00743F1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43F1A">
        <w:rPr>
          <w:rFonts w:asciiTheme="minorHAnsi" w:hAnsiTheme="minorHAnsi" w:cstheme="minorHAnsi"/>
          <w:sz w:val="24"/>
          <w:szCs w:val="24"/>
        </w:rPr>
        <w:t xml:space="preserve"> II</w:t>
      </w:r>
      <w:r w:rsidR="004A0B08" w:rsidRPr="00743F1A">
        <w:rPr>
          <w:rFonts w:asciiTheme="minorHAnsi" w:hAnsiTheme="minorHAnsi" w:cstheme="minorHAnsi"/>
          <w:sz w:val="24"/>
          <w:szCs w:val="24"/>
        </w:rPr>
        <w:t xml:space="preserve"> </w:t>
      </w:r>
      <w:r w:rsidRPr="00743F1A">
        <w:rPr>
          <w:rFonts w:asciiTheme="minorHAnsi" w:hAnsiTheme="minorHAnsi" w:cstheme="minorHAnsi"/>
          <w:sz w:val="24"/>
          <w:szCs w:val="24"/>
        </w:rPr>
        <w:t xml:space="preserve">etapu edukacyjnego. </w:t>
      </w:r>
    </w:p>
    <w:p w:rsidR="004A0B08" w:rsidRPr="00743F1A" w:rsidRDefault="00110DDE" w:rsidP="00110DDE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lastRenderedPageBreak/>
        <w:t>Profil kompetencyjny ucznia i nauczyciela jako kierunek rozwoju pracy szkoły w zakresie kształtowania umiejętności</w:t>
      </w:r>
      <w:r w:rsidR="004A0B08" w:rsidRPr="00743F1A">
        <w:rPr>
          <w:rFonts w:asciiTheme="minorHAnsi" w:hAnsiTheme="minorHAnsi" w:cstheme="minorHAnsi"/>
          <w:sz w:val="24"/>
          <w:szCs w:val="24"/>
        </w:rPr>
        <w:t xml:space="preserve"> uczenia się.</w:t>
      </w:r>
    </w:p>
    <w:p w:rsidR="00110DDE" w:rsidRPr="00743F1A" w:rsidRDefault="00110DDE" w:rsidP="00110DDE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>Strategie i metody nauczania sprzyjające kształtowaniu umiejętności uczenia się – nauczanie problemowe, eksperymenty i doświadczenia, projekt edukacyjny i inne metody aktywizujące uczniów, ocenianie kształtujące – wprowadzenie do tematu.</w:t>
      </w:r>
    </w:p>
    <w:p w:rsidR="004A0B08" w:rsidRPr="00743F1A" w:rsidRDefault="004A0B08" w:rsidP="00110DDE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 xml:space="preserve">Wskaźniki informujące o potrzebie rozwoju szkoły w zakresie kształtowania u uczniów umiejętności uczenia się, np. </w:t>
      </w:r>
    </w:p>
    <w:p w:rsidR="004A0B08" w:rsidRPr="00743F1A" w:rsidRDefault="004A0B08" w:rsidP="004A0B0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 xml:space="preserve">Czy uczniowie znają cele podejmowanych przez siebie działań? </w:t>
      </w:r>
    </w:p>
    <w:p w:rsidR="004A0B08" w:rsidRPr="00743F1A" w:rsidRDefault="004A0B08" w:rsidP="004A0B0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 xml:space="preserve">Czy organizowana jest współpraca uczniów? </w:t>
      </w:r>
    </w:p>
    <w:p w:rsidR="004A0B08" w:rsidRPr="00743F1A" w:rsidRDefault="004A0B08" w:rsidP="004A0B0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>Czy nauczyciele umożliwiają uczniom refleksję na temat ich sposobu uczenia się?</w:t>
      </w:r>
    </w:p>
    <w:p w:rsidR="004A0B08" w:rsidRPr="00743F1A" w:rsidRDefault="004A0B08" w:rsidP="004A0B08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743F1A">
        <w:rPr>
          <w:rFonts w:asciiTheme="minorHAnsi" w:hAnsiTheme="minorHAnsi" w:cstheme="minorHAnsi"/>
          <w:sz w:val="24"/>
          <w:szCs w:val="24"/>
        </w:rPr>
        <w:t>Źródła informacji do wykorzystania w procesie diagnozy pracy szkoły w obszarze stosowanych strategii i metod nauczania (np. arkusz obserwacji lekcji wypełniany przez dyrektora, wyniki ewaluacji wewnętrznej lub zewnętrznej, tematyka lekcji koleżeńskich, plany pracy zespołów samokształceniowych).</w:t>
      </w:r>
    </w:p>
    <w:p w:rsidR="00F46AC3" w:rsidRPr="00B130EB" w:rsidRDefault="00F46AC3" w:rsidP="00F46AC3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Założenia nauczania problemowego i empirycznego: </w:t>
      </w:r>
    </w:p>
    <w:p w:rsidR="00F46AC3" w:rsidRDefault="00F46AC3" w:rsidP="00F46AC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model rozwiązywania problemu: rozpoznanie sytuacji problemowej, zadawanie pytań problemowych, propozycje pomysłów rozwiązań, weryfikacja wybranych rozwiązań, ocena rozwiązań, wybór rozwiązania i jego uzasadnienie, systematyzacja wiedzy;</w:t>
      </w:r>
    </w:p>
    <w:p w:rsidR="009E7BBB" w:rsidRDefault="009E7BBB" w:rsidP="009E7B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9E7BBB">
        <w:rPr>
          <w:rFonts w:asciiTheme="minorHAnsi" w:hAnsiTheme="minorHAnsi" w:cstheme="minorHAnsi"/>
          <w:sz w:val="24"/>
        </w:rPr>
        <w:t>uczenie oparte na rozwiązywaniu problemów: zadawanie pytań problemowych, poszukiwanie dowodów, formułowanie</w:t>
      </w:r>
      <w:r>
        <w:rPr>
          <w:rFonts w:asciiTheme="minorHAnsi" w:hAnsiTheme="minorHAnsi" w:cstheme="minorHAnsi"/>
          <w:sz w:val="24"/>
        </w:rPr>
        <w:t xml:space="preserve"> </w:t>
      </w:r>
      <w:r w:rsidRPr="009E7BBB">
        <w:rPr>
          <w:rFonts w:asciiTheme="minorHAnsi" w:hAnsiTheme="minorHAnsi" w:cstheme="minorHAnsi"/>
          <w:sz w:val="24"/>
        </w:rPr>
        <w:t>odpowiedzi i rozwiązań, ocena rozwiązań, wybór r</w:t>
      </w:r>
      <w:r>
        <w:rPr>
          <w:rFonts w:asciiTheme="minorHAnsi" w:hAnsiTheme="minorHAnsi" w:cstheme="minorHAnsi"/>
          <w:sz w:val="24"/>
        </w:rPr>
        <w:t>ozwiązania i jego uzasadnienie;</w:t>
      </w:r>
    </w:p>
    <w:p w:rsidR="00F46AC3" w:rsidRPr="009E7BBB" w:rsidRDefault="00F46AC3" w:rsidP="009E7B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9E7BBB">
        <w:rPr>
          <w:rFonts w:asciiTheme="minorHAnsi" w:hAnsiTheme="minorHAnsi" w:cstheme="minorHAnsi"/>
          <w:sz w:val="24"/>
        </w:rPr>
        <w:t>etapy procedury badawczej: pytanie badawcze, sformułowanie hipotezy, weryfikacja, wyniki i wnioski;</w:t>
      </w:r>
    </w:p>
    <w:p w:rsidR="00F46AC3" w:rsidRPr="00B130EB" w:rsidRDefault="00F46AC3" w:rsidP="00F46AC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samodzielność ucznia na poszczególnych etapach procedury badawczej w klasach </w:t>
      </w:r>
      <w:r w:rsidR="009E7BBB">
        <w:rPr>
          <w:rFonts w:asciiTheme="minorHAnsi" w:hAnsiTheme="minorHAnsi" w:cstheme="minorHAnsi"/>
          <w:sz w:val="24"/>
        </w:rPr>
        <w:t>1-3, 4-6 i 7-</w:t>
      </w:r>
      <w:r w:rsidRPr="00B130EB">
        <w:rPr>
          <w:rFonts w:asciiTheme="minorHAnsi" w:hAnsiTheme="minorHAnsi" w:cstheme="minorHAnsi"/>
          <w:sz w:val="24"/>
        </w:rPr>
        <w:t>8;</w:t>
      </w:r>
    </w:p>
    <w:p w:rsidR="00F46AC3" w:rsidRPr="00B130EB" w:rsidRDefault="00F46AC3" w:rsidP="00F46AC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różnica między eksperymentami a doświadczeniami. </w:t>
      </w:r>
    </w:p>
    <w:p w:rsidR="00CB0F4A" w:rsidRPr="00B130EB" w:rsidRDefault="00F46AC3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Specyfika badania rzeczywistości u dzieci w</w:t>
      </w:r>
      <w:r w:rsidR="001118F5">
        <w:rPr>
          <w:rFonts w:asciiTheme="minorHAnsi" w:hAnsiTheme="minorHAnsi" w:cstheme="minorHAnsi"/>
          <w:sz w:val="24"/>
        </w:rPr>
        <w:t xml:space="preserve"> </w:t>
      </w:r>
      <w:r w:rsidRPr="00B130EB">
        <w:rPr>
          <w:rFonts w:asciiTheme="minorHAnsi" w:hAnsiTheme="minorHAnsi" w:cstheme="minorHAnsi"/>
          <w:sz w:val="24"/>
        </w:rPr>
        <w:t xml:space="preserve">środkowym wieku szkolnym (od konkretów do abstrahowania, określania związków </w:t>
      </w:r>
      <w:proofErr w:type="spellStart"/>
      <w:r w:rsidRPr="00B130EB">
        <w:rPr>
          <w:rFonts w:asciiTheme="minorHAnsi" w:hAnsiTheme="minorHAnsi" w:cstheme="minorHAnsi"/>
          <w:sz w:val="24"/>
        </w:rPr>
        <w:t>przyczynowo-skutkowych</w:t>
      </w:r>
      <w:proofErr w:type="spellEnd"/>
      <w:r w:rsidRPr="00B130EB">
        <w:rPr>
          <w:rFonts w:asciiTheme="minorHAnsi" w:hAnsiTheme="minorHAnsi" w:cstheme="minorHAnsi"/>
          <w:sz w:val="24"/>
        </w:rPr>
        <w:t>, elastyczność myślenia, zdolność radzenia sobie w sytuacjach trudnych, systematyzowanie wiedzy, doskonalenie sprawności analizy i interpretacji tekstów źródłowych, dostrzeganie zależności w systemie cz</w:t>
      </w:r>
      <w:r w:rsidR="00CB0F4A" w:rsidRPr="00B130EB">
        <w:rPr>
          <w:rFonts w:asciiTheme="minorHAnsi" w:hAnsiTheme="minorHAnsi" w:cstheme="minorHAnsi"/>
          <w:sz w:val="24"/>
        </w:rPr>
        <w:t xml:space="preserve">łowiek– przyroda–gospodarka). </w:t>
      </w:r>
    </w:p>
    <w:p w:rsidR="00CB0F4A" w:rsidRPr="00B130EB" w:rsidRDefault="00F46AC3" w:rsidP="006A169F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Wykorzystanie eksperymentów i doświadczeń w pracy z dziećmi na II etapie edukacyjnym jako źródła wiedzy, weryfikacji wiedzy, ilustracji wiedzy, sposobu rozwiązania problemu na różn</w:t>
      </w:r>
      <w:r w:rsidR="00CB0F4A" w:rsidRPr="00B130EB">
        <w:rPr>
          <w:rFonts w:asciiTheme="minorHAnsi" w:hAnsiTheme="minorHAnsi" w:cstheme="minorHAnsi"/>
          <w:sz w:val="24"/>
        </w:rPr>
        <w:t xml:space="preserve">ych zajęciach przedmiotowych. </w:t>
      </w:r>
    </w:p>
    <w:p w:rsidR="00CB0F4A" w:rsidRPr="00B130EB" w:rsidRDefault="00F46AC3" w:rsidP="006A169F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lastRenderedPageBreak/>
        <w:t xml:space="preserve">Przykłady metod nauczania problemowego do zastosowania na II etapie edukacyjnym (PBL – ang. problem </w:t>
      </w:r>
      <w:proofErr w:type="spellStart"/>
      <w:r w:rsidRPr="00B130EB">
        <w:rPr>
          <w:rFonts w:asciiTheme="minorHAnsi" w:hAnsiTheme="minorHAnsi" w:cstheme="minorHAnsi"/>
          <w:sz w:val="24"/>
        </w:rPr>
        <w:t>basic</w:t>
      </w:r>
      <w:proofErr w:type="spellEnd"/>
      <w:r w:rsidRPr="00B130EB">
        <w:rPr>
          <w:rFonts w:asciiTheme="minorHAnsi" w:hAnsiTheme="minorHAnsi" w:cstheme="minorHAnsi"/>
          <w:sz w:val="24"/>
        </w:rPr>
        <w:t xml:space="preserve"> learning, IBSE – ang. </w:t>
      </w:r>
      <w:proofErr w:type="spellStart"/>
      <w:r w:rsidRPr="00B130EB">
        <w:rPr>
          <w:rFonts w:asciiTheme="minorHAnsi" w:hAnsiTheme="minorHAnsi" w:cstheme="minorHAnsi"/>
          <w:sz w:val="24"/>
        </w:rPr>
        <w:t>inquiry-based</w:t>
      </w:r>
      <w:proofErr w:type="spellEnd"/>
      <w:r w:rsidRPr="00B130EB">
        <w:rPr>
          <w:rFonts w:asciiTheme="minorHAnsi" w:hAnsiTheme="minorHAnsi" w:cstheme="minorHAnsi"/>
          <w:sz w:val="24"/>
        </w:rPr>
        <w:t xml:space="preserve"> science </w:t>
      </w:r>
      <w:proofErr w:type="spellStart"/>
      <w:r w:rsidRPr="00B130EB">
        <w:rPr>
          <w:rFonts w:asciiTheme="minorHAnsi" w:hAnsiTheme="minorHAnsi" w:cstheme="minorHAnsi"/>
          <w:sz w:val="24"/>
        </w:rPr>
        <w:t>education</w:t>
      </w:r>
      <w:proofErr w:type="spellEnd"/>
      <w:r w:rsidRPr="00B130EB">
        <w:rPr>
          <w:rFonts w:asciiTheme="minorHAnsi" w:hAnsiTheme="minorHAnsi" w:cstheme="minorHAnsi"/>
          <w:sz w:val="24"/>
        </w:rPr>
        <w:t xml:space="preserve">, metoda sytuacyjna, metoda przypadków, metoda </w:t>
      </w:r>
      <w:r w:rsidR="00CB0F4A" w:rsidRPr="00B130EB">
        <w:rPr>
          <w:rFonts w:asciiTheme="minorHAnsi" w:hAnsiTheme="minorHAnsi" w:cstheme="minorHAnsi"/>
          <w:sz w:val="24"/>
        </w:rPr>
        <w:t xml:space="preserve">optymalnego planu działania). </w:t>
      </w:r>
    </w:p>
    <w:p w:rsidR="00CB0F4A" w:rsidRPr="00B130EB" w:rsidRDefault="00F46AC3" w:rsidP="006A169F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Rola nauczyciela w pracy metodą problemową i metodami empirycznymi na II etapie edukacyjnym – od facy</w:t>
      </w:r>
      <w:r w:rsidR="00CB0F4A" w:rsidRPr="00B130EB">
        <w:rPr>
          <w:rFonts w:asciiTheme="minorHAnsi" w:hAnsiTheme="minorHAnsi" w:cstheme="minorHAnsi"/>
          <w:sz w:val="24"/>
        </w:rPr>
        <w:t xml:space="preserve">litatora do przewodnika: </w:t>
      </w:r>
    </w:p>
    <w:p w:rsidR="00F46AC3" w:rsidRPr="00B130EB" w:rsidRDefault="00F46AC3" w:rsidP="00CB0F4A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pomaganie uczniom w formułowaniu problemu i stawianiu hipotez; </w:t>
      </w:r>
    </w:p>
    <w:p w:rsidR="00CB0F4A" w:rsidRPr="00B130EB" w:rsidRDefault="00F46AC3" w:rsidP="00CB0F4A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tworzenie instrukcji i wspieranie ucznia podczas jej realizacji; </w:t>
      </w:r>
      <w:r w:rsidRPr="00B130EB">
        <w:rPr>
          <w:rFonts w:asciiTheme="minorHAnsi" w:hAnsiTheme="minorHAnsi" w:cstheme="minorHAnsi"/>
          <w:sz w:val="24"/>
        </w:rPr>
        <w:t> samodzielne zapisywanie wyników przez uczniów z możliwością wykorzyst</w:t>
      </w:r>
      <w:r w:rsidR="00CB0F4A" w:rsidRPr="00B130EB">
        <w:rPr>
          <w:rFonts w:asciiTheme="minorHAnsi" w:hAnsiTheme="minorHAnsi" w:cstheme="minorHAnsi"/>
          <w:sz w:val="24"/>
        </w:rPr>
        <w:t xml:space="preserve">ania programów komputerowych; </w:t>
      </w:r>
    </w:p>
    <w:p w:rsidR="00CB0F4A" w:rsidRPr="00B130EB" w:rsidRDefault="00F46AC3" w:rsidP="00CB0F4A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doradzanie w formuło</w:t>
      </w:r>
      <w:r w:rsidR="00CB0F4A" w:rsidRPr="00B130EB">
        <w:rPr>
          <w:rFonts w:asciiTheme="minorHAnsi" w:hAnsiTheme="minorHAnsi" w:cstheme="minorHAnsi"/>
          <w:sz w:val="24"/>
        </w:rPr>
        <w:t xml:space="preserve">waniu wniosków przez uczniów; </w:t>
      </w:r>
    </w:p>
    <w:p w:rsidR="00CB0F4A" w:rsidRPr="00B130EB" w:rsidRDefault="00F46AC3" w:rsidP="00CB0F4A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inicjowanie i pod</w:t>
      </w:r>
      <w:r w:rsidR="00CB0F4A" w:rsidRPr="00B130EB">
        <w:rPr>
          <w:rFonts w:asciiTheme="minorHAnsi" w:hAnsiTheme="minorHAnsi" w:cstheme="minorHAnsi"/>
          <w:sz w:val="24"/>
        </w:rPr>
        <w:t xml:space="preserve">trzymywanie pracy zespołowej; </w:t>
      </w:r>
    </w:p>
    <w:p w:rsidR="00F46AC3" w:rsidRPr="00B130EB" w:rsidRDefault="00F46AC3" w:rsidP="00CB0F4A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pomaganie uczniom w planowaniu oraz projektowaniu doświadczeń i eksperymentów, zbieraniu wyników i obserwacji, wyciąganiu wniosków. </w:t>
      </w:r>
    </w:p>
    <w:p w:rsidR="00F30141" w:rsidRDefault="00037725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F30141">
        <w:rPr>
          <w:rFonts w:asciiTheme="minorHAnsi" w:hAnsiTheme="minorHAnsi" w:cstheme="minorHAnsi"/>
          <w:sz w:val="24"/>
        </w:rPr>
        <w:t xml:space="preserve">Rola nauczyciela podczas pracy metodą problemową i metodami empirycznymi – od mediatora do facylitatora:  </w:t>
      </w:r>
    </w:p>
    <w:p w:rsidR="00F30141" w:rsidRDefault="00037725" w:rsidP="00F30141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F30141">
        <w:rPr>
          <w:rFonts w:asciiTheme="minorHAnsi" w:hAnsiTheme="minorHAnsi" w:cstheme="minorHAnsi"/>
          <w:sz w:val="24"/>
        </w:rPr>
        <w:t xml:space="preserve">organizowanie sytuacji problemowej; </w:t>
      </w:r>
    </w:p>
    <w:p w:rsidR="00F30141" w:rsidRDefault="00037725" w:rsidP="00F30141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F30141">
        <w:rPr>
          <w:rFonts w:asciiTheme="minorHAnsi" w:hAnsiTheme="minorHAnsi" w:cstheme="minorHAnsi"/>
          <w:sz w:val="24"/>
        </w:rPr>
        <w:t xml:space="preserve">pomoc w sformułowaniu problemu przez uczniów; </w:t>
      </w:r>
    </w:p>
    <w:p w:rsidR="00F30141" w:rsidRDefault="00037725" w:rsidP="00F30141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F30141">
        <w:rPr>
          <w:rFonts w:asciiTheme="minorHAnsi" w:hAnsiTheme="minorHAnsi" w:cstheme="minorHAnsi"/>
          <w:sz w:val="24"/>
        </w:rPr>
        <w:t xml:space="preserve">wspieranie uczniów podczas rozwiązywania problemu; </w:t>
      </w:r>
    </w:p>
    <w:p w:rsidR="00037725" w:rsidRDefault="00037725" w:rsidP="00F30141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F30141">
        <w:rPr>
          <w:rFonts w:asciiTheme="minorHAnsi" w:hAnsiTheme="minorHAnsi" w:cstheme="minorHAnsi"/>
          <w:sz w:val="24"/>
        </w:rPr>
        <w:t>pomoc w weryfikacji rozwiązań i formułowaniu wniosków przez uczniów</w:t>
      </w:r>
    </w:p>
    <w:p w:rsidR="00037725" w:rsidRDefault="00037725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037725">
        <w:rPr>
          <w:rFonts w:asciiTheme="minorHAnsi" w:hAnsiTheme="minorHAnsi" w:cstheme="minorHAnsi"/>
          <w:sz w:val="24"/>
        </w:rPr>
        <w:t>Specyfika dziecięcego sposobu badania rzeczywistości (od myślenia konkretnego i wyobrażeniowego do</w:t>
      </w:r>
      <w:r w:rsidR="00F30141">
        <w:rPr>
          <w:rFonts w:asciiTheme="minorHAnsi" w:hAnsiTheme="minorHAnsi" w:cstheme="minorHAnsi"/>
          <w:sz w:val="24"/>
        </w:rPr>
        <w:t xml:space="preserve"> </w:t>
      </w:r>
      <w:r w:rsidRPr="00037725">
        <w:rPr>
          <w:rFonts w:asciiTheme="minorHAnsi" w:hAnsiTheme="minorHAnsi" w:cstheme="minorHAnsi"/>
          <w:sz w:val="24"/>
        </w:rPr>
        <w:t xml:space="preserve">wskazywania związków </w:t>
      </w:r>
      <w:proofErr w:type="spellStart"/>
      <w:r w:rsidRPr="00037725">
        <w:rPr>
          <w:rFonts w:asciiTheme="minorHAnsi" w:hAnsiTheme="minorHAnsi" w:cstheme="minorHAnsi"/>
          <w:sz w:val="24"/>
        </w:rPr>
        <w:t>przyczynowo-skutkowych</w:t>
      </w:r>
      <w:proofErr w:type="spellEnd"/>
      <w:r w:rsidRPr="00037725">
        <w:rPr>
          <w:rFonts w:asciiTheme="minorHAnsi" w:hAnsiTheme="minorHAnsi" w:cstheme="minorHAnsi"/>
          <w:sz w:val="24"/>
        </w:rPr>
        <w:t xml:space="preserve">, koncentrowanie uwagi, posługiwanie się logiką indukcyjną). </w:t>
      </w:r>
    </w:p>
    <w:p w:rsidR="00037725" w:rsidRDefault="00037725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037725">
        <w:rPr>
          <w:rFonts w:asciiTheme="minorHAnsi" w:hAnsiTheme="minorHAnsi" w:cstheme="minorHAnsi"/>
          <w:sz w:val="24"/>
        </w:rPr>
        <w:t xml:space="preserve">Wykorzystanie eksperymentu i doświadczenia w pracy z dziećmi w wieku wczesnoszkolnym jako źródła wiedzy, weryfikacji wiedzy, ilustracji wiedzy, sposobu na rozwiązanie problemu. </w:t>
      </w:r>
    </w:p>
    <w:p w:rsidR="00037725" w:rsidRPr="00037725" w:rsidRDefault="00037725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037725">
        <w:rPr>
          <w:rFonts w:asciiTheme="minorHAnsi" w:hAnsiTheme="minorHAnsi" w:cstheme="minorHAnsi"/>
          <w:sz w:val="24"/>
        </w:rPr>
        <w:t>Przykłady metody nauczania problemowego możliwe do stosowania na I etapie edukacyjnym (np. drzewo decyzyjne, metoda przypadków, metoda sytuacyjna).</w:t>
      </w:r>
    </w:p>
    <w:p w:rsidR="00CB0F4A" w:rsidRPr="00B130EB" w:rsidRDefault="00F46AC3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>Wskaźniki pozwalające określić potrzebę rozwoju szkoły w obszarze nauczania problemowego i empirycznego, np.</w:t>
      </w:r>
      <w:r w:rsidR="00037725">
        <w:rPr>
          <w:rFonts w:asciiTheme="minorHAnsi" w:hAnsiTheme="minorHAnsi" w:cstheme="minorHAnsi"/>
          <w:sz w:val="24"/>
        </w:rPr>
        <w:t xml:space="preserve"> </w:t>
      </w:r>
      <w:r w:rsidR="00037725" w:rsidRPr="00037725">
        <w:rPr>
          <w:rFonts w:asciiTheme="minorHAnsi" w:hAnsiTheme="minorHAnsi" w:cstheme="minorHAnsi"/>
          <w:sz w:val="24"/>
        </w:rPr>
        <w:t>czy nauczyciele wykorzystują pytania problemowe podczas zajęć,</w:t>
      </w:r>
      <w:r w:rsidRPr="00B130EB">
        <w:rPr>
          <w:rFonts w:asciiTheme="minorHAnsi" w:hAnsiTheme="minorHAnsi" w:cstheme="minorHAnsi"/>
          <w:sz w:val="24"/>
        </w:rPr>
        <w:t xml:space="preserve"> jak często realizowane są w szkole doświadczenia i eksperymenty, czy wykorzystywane są zasoby szkoły umożliwiające doświadczanie i eksperymentowanie, czy funkc</w:t>
      </w:r>
      <w:r w:rsidR="00CB0F4A" w:rsidRPr="00B130EB">
        <w:rPr>
          <w:rFonts w:asciiTheme="minorHAnsi" w:hAnsiTheme="minorHAnsi" w:cstheme="minorHAnsi"/>
          <w:sz w:val="24"/>
        </w:rPr>
        <w:t>jonują w szkole koła naukowe.</w:t>
      </w:r>
    </w:p>
    <w:p w:rsidR="00F46AC3" w:rsidRPr="00B130EB" w:rsidRDefault="00F46AC3" w:rsidP="00CB0F4A">
      <w:pPr>
        <w:pStyle w:val="Akapitzlist"/>
        <w:numPr>
          <w:ilvl w:val="0"/>
          <w:numId w:val="46"/>
        </w:numPr>
        <w:ind w:left="360"/>
        <w:rPr>
          <w:rFonts w:asciiTheme="minorHAnsi" w:hAnsiTheme="minorHAnsi" w:cstheme="minorHAnsi"/>
          <w:sz w:val="24"/>
        </w:rPr>
      </w:pPr>
      <w:r w:rsidRPr="00B130EB">
        <w:rPr>
          <w:rFonts w:asciiTheme="minorHAnsi" w:hAnsiTheme="minorHAnsi" w:cstheme="minorHAnsi"/>
          <w:sz w:val="24"/>
        </w:rPr>
        <w:t xml:space="preserve">Wywiad indywidualny z dyrektorem szkoły jako metoda pogłębionej diagnozy pracy szkoły w obszarze nauczania problemowego i empirycznego. </w:t>
      </w:r>
    </w:p>
    <w:p w:rsidR="006528EE" w:rsidRPr="00CB7EDC" w:rsidRDefault="006528EE" w:rsidP="006528EE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końcowa</w:t>
      </w:r>
    </w:p>
    <w:p w:rsidR="006528EE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t>p</w:t>
      </w:r>
      <w:r w:rsidR="006528EE" w:rsidRPr="00CB7EDC">
        <w:rPr>
          <w:rFonts w:asciiTheme="minorHAnsi" w:hAnsiTheme="minorHAnsi" w:cstheme="minorHAnsi"/>
          <w:sz w:val="24"/>
        </w:rPr>
        <w:t xml:space="preserve">odsumowanie zajęć, </w:t>
      </w:r>
    </w:p>
    <w:p w:rsidR="00117D27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lastRenderedPageBreak/>
        <w:t>ewaluacja słowna</w:t>
      </w:r>
    </w:p>
    <w:p w:rsidR="009003F2" w:rsidRPr="00CB7EDC" w:rsidRDefault="009003F2" w:rsidP="009003F2">
      <w:pPr>
        <w:ind w:left="1080"/>
        <w:rPr>
          <w:rFonts w:asciiTheme="minorHAnsi" w:hAnsiTheme="minorHAnsi" w:cstheme="minorHAnsi"/>
        </w:rPr>
      </w:pPr>
    </w:p>
    <w:p w:rsidR="009003F2" w:rsidRPr="00CB7EDC" w:rsidRDefault="009003F2" w:rsidP="009003F2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Literatura przedmiotu: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Borek A., </w:t>
      </w:r>
      <w:proofErr w:type="spellStart"/>
      <w:r>
        <w:t>Domerecka</w:t>
      </w:r>
      <w:proofErr w:type="spellEnd"/>
      <w:r>
        <w:t xml:space="preserve"> B., Dobrze zorganizowana aktywność i bierność, System Ewaluacji Oświaty, </w:t>
      </w:r>
      <w:hyperlink r:id="rId9" w:history="1">
        <w:r w:rsidRPr="00D975BA">
          <w:rPr>
            <w:rStyle w:val="Hipercze"/>
          </w:rPr>
          <w:t>https://www.npseo.pl/data/various/files/Agnieszka%20Borek%20Beata%20Domerecka-%20procesy%20edukacyjne%202011_12.pdf</w:t>
        </w:r>
      </w:hyperlink>
      <w:r>
        <w:t xml:space="preserve">  [dostęp</w:t>
      </w:r>
      <w:r w:rsidR="00CD65E9">
        <w:t>:</w:t>
      </w:r>
      <w:r>
        <w:t xml:space="preserve"> dn. 14.06.2018]. 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Dumont</w:t>
      </w:r>
      <w:proofErr w:type="spellEnd"/>
      <w:r>
        <w:t xml:space="preserve"> H., </w:t>
      </w:r>
      <w:proofErr w:type="spellStart"/>
      <w:r>
        <w:t>Istanc</w:t>
      </w:r>
      <w:proofErr w:type="spellEnd"/>
      <w:r>
        <w:t xml:space="preserve"> D., </w:t>
      </w:r>
      <w:proofErr w:type="spellStart"/>
      <w:r>
        <w:t>Benavides</w:t>
      </w:r>
      <w:proofErr w:type="spellEnd"/>
      <w:r>
        <w:t xml:space="preserve"> F., Istota uczenia się. Wykorzystanie wyników badań w praktyce,</w:t>
      </w:r>
      <w:r w:rsidR="00CD65E9">
        <w:t xml:space="preserve"> Wolters Kluwer, Warszawa 2013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Hattie</w:t>
      </w:r>
      <w:proofErr w:type="spellEnd"/>
      <w:r>
        <w:t xml:space="preserve"> J., Widoczne uczenie się dla nauczycieli, Centrum Edukacj</w:t>
      </w:r>
      <w:r w:rsidR="00CD65E9">
        <w:t>i Obywatelskiej, Warszawa 2015</w:t>
      </w:r>
    </w:p>
    <w:p w:rsidR="00823D29" w:rsidRPr="00823D29" w:rsidRDefault="00823D29" w:rsidP="00CD65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Ligęza A., Franczak J., Jak analizuje się wyniki egzaminów zewnętrznych w polskich szkołach? Raport z wyników ewaluacji zewnętrznej, System Ewaluacji Oświaty</w:t>
      </w:r>
      <w:r w:rsidR="00CD65E9">
        <w:t xml:space="preserve">, </w:t>
      </w:r>
      <w:hyperlink r:id="rId10" w:history="1">
        <w:r w:rsidR="00CD65E9" w:rsidRPr="00D975BA">
          <w:rPr>
            <w:rStyle w:val="Hipercze"/>
          </w:rPr>
          <w:t>https://www.npseo.pl/data/various/files/Agata%20Lig%C4%99za%20Justyna%20Franczak-%20analiza%20wynik%C3%B3w%202011_12.pdf</w:t>
        </w:r>
      </w:hyperlink>
      <w:r w:rsidR="00CD65E9">
        <w:t xml:space="preserve"> </w:t>
      </w:r>
      <w:r>
        <w:t xml:space="preserve"> [dostęp</w:t>
      </w:r>
      <w:r w:rsidR="00CD65E9">
        <w:t>:</w:t>
      </w:r>
      <w:r w:rsidR="004F53E9">
        <w:t xml:space="preserve"> dn. 14.06.2018</w:t>
      </w:r>
      <w:r>
        <w:t xml:space="preserve">]. 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Marzano R.J., Sztuka i teoria skutecznego nauczania, Centrum Eduka</w:t>
      </w:r>
      <w:r w:rsidR="00493EA1">
        <w:t>cji Obywatelskiej, Warszawa2012</w:t>
      </w:r>
      <w:r>
        <w:t xml:space="preserve"> 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Okoń W., Wprowadzenie do dydaktyki ogólnej, Wydawnictw</w:t>
      </w:r>
      <w:r w:rsidR="00493EA1">
        <w:t>o Akademickie Żak, Warszawa1998</w:t>
      </w:r>
      <w:r>
        <w:t xml:space="preserve"> </w:t>
      </w:r>
    </w:p>
    <w:p w:rsidR="00823D29" w:rsidRPr="00823D29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Raport o stanie edukacji 2013. Liczą się nauczyciele, </w:t>
      </w:r>
      <w:r w:rsidR="00F8180F">
        <w:t xml:space="preserve">pod red., Michała Federowicza, </w:t>
      </w:r>
      <w:r>
        <w:t>Instytut B</w:t>
      </w:r>
      <w:r w:rsidR="00F8180F">
        <w:t>adań Edukacyjnych, Warszawa 2014</w:t>
      </w:r>
      <w:r>
        <w:t xml:space="preserve"> </w:t>
      </w:r>
    </w:p>
    <w:p w:rsidR="00823D29" w:rsidRPr="00493EA1" w:rsidRDefault="00823D29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Rosenberg M., Porozumienie bez przemocy, Jacek Santorski &amp; Co Agencja Wydawnicza, Warszawa 2009 </w:t>
      </w:r>
    </w:p>
    <w:p w:rsidR="00493EA1" w:rsidRPr="00823D29" w:rsidRDefault="00493EA1" w:rsidP="00823D2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Schaffer</w:t>
      </w:r>
      <w:proofErr w:type="spellEnd"/>
      <w:r>
        <w:t xml:space="preserve"> D.R., Kipp K., Psychologia rozwoju. Od dziecka do dorosłości, Harmonia, Gdańsk 2015</w:t>
      </w:r>
    </w:p>
    <w:p w:rsidR="00823D29" w:rsidRPr="00E744B1" w:rsidRDefault="00823D29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Swat-Pawlicka M., Pawlicki A., Analiza niektórych danych w związku z wymaganiem Uczniowie są aktywni, System Ewaluacji Oświaty</w:t>
      </w:r>
      <w:r w:rsidR="004F53E9">
        <w:t xml:space="preserve">, </w:t>
      </w:r>
      <w:hyperlink r:id="rId11" w:history="1">
        <w:r w:rsidR="004F53E9" w:rsidRPr="00D975BA">
          <w:rPr>
            <w:rStyle w:val="Hipercze"/>
          </w:rPr>
          <w:t>https://www.npseo.pl/data/various/files/Magdalena%20Swat%20Pawlicja%20Aleksander%20Pawlicki%20aktywno%C5%9B%C4%87%20uczni%C3%B3w%202011_12.pdf</w:t>
        </w:r>
      </w:hyperlink>
      <w:r w:rsidR="004F53E9">
        <w:t xml:space="preserve"> </w:t>
      </w:r>
      <w:r>
        <w:t xml:space="preserve"> [dostęp</w:t>
      </w:r>
      <w:r w:rsidR="004F53E9">
        <w:t>: dn.14.06.2018</w:t>
      </w:r>
      <w:r>
        <w:t>].</w:t>
      </w:r>
    </w:p>
    <w:p w:rsidR="00E744B1" w:rsidRPr="00823D29" w:rsidRDefault="00E744B1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Taraszkiewicz M., Plewka Cz., Uczymy się uczyć, Towarzystwo Wiedzy Powszechnej, Warszawa 2010</w:t>
      </w:r>
    </w:p>
    <w:p w:rsidR="008322A1" w:rsidRPr="0050516B" w:rsidRDefault="00823D29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Tędziagolska</w:t>
      </w:r>
      <w:proofErr w:type="spellEnd"/>
      <w:r>
        <w:t xml:space="preserve"> M., W jaki sposób szkoła mówi, że warto się uczyć?, System Ewaluacji Oświaty</w:t>
      </w:r>
      <w:r w:rsidR="004F53E9">
        <w:t xml:space="preserve">, </w:t>
      </w:r>
      <w:hyperlink r:id="rId12" w:history="1">
        <w:r w:rsidR="004F53E9" w:rsidRPr="00D975BA">
          <w:rPr>
            <w:rStyle w:val="Hipercze"/>
          </w:rPr>
          <w:t>https://www.npseo.pl/data/various/files/Magdalena%20T%C4%99dziagolska-%20promowana%20warto%C5%9B%C4%87%20edu%20i%20losy%20absolwent%C3%B3w%202011_12.pdf</w:t>
        </w:r>
      </w:hyperlink>
      <w:r w:rsidR="004F53E9">
        <w:t xml:space="preserve"> </w:t>
      </w:r>
      <w:r>
        <w:t xml:space="preserve"> [dostęp</w:t>
      </w:r>
      <w:r w:rsidR="004F53E9">
        <w:t>: dn. 16.06.2018</w:t>
      </w:r>
      <w:r>
        <w:t>].</w:t>
      </w:r>
    </w:p>
    <w:p w:rsidR="00105059" w:rsidRDefault="00824CC2" w:rsidP="00105059">
      <w:pPr>
        <w:pStyle w:val="Akapitzlist"/>
        <w:numPr>
          <w:ilvl w:val="0"/>
          <w:numId w:val="45"/>
        </w:numPr>
        <w:spacing w:after="200" w:line="276" w:lineRule="auto"/>
      </w:pPr>
      <w:proofErr w:type="spellStart"/>
      <w:r w:rsidRPr="00105059">
        <w:lastRenderedPageBreak/>
        <w:t>Duhigg</w:t>
      </w:r>
      <w:proofErr w:type="spellEnd"/>
      <w:r w:rsidR="00105059" w:rsidRPr="00105059">
        <w:t xml:space="preserve"> </w:t>
      </w:r>
      <w:r w:rsidR="00105059" w:rsidRPr="00105059">
        <w:t>C</w:t>
      </w:r>
      <w:r w:rsidR="00105059">
        <w:t>.</w:t>
      </w:r>
      <w:r w:rsidRPr="00105059">
        <w:t>, Mądrzej, szybciej lep</w:t>
      </w:r>
      <w:r w:rsidRPr="00105059">
        <w:t>iej. Sekrety e</w:t>
      </w:r>
      <w:r w:rsidR="00105059">
        <w:t>fektywności. PWN, Warszawa 2017</w:t>
      </w:r>
      <w:r w:rsidRPr="00105059">
        <w:t xml:space="preserve"> </w:t>
      </w:r>
    </w:p>
    <w:p w:rsidR="00000000" w:rsidRPr="00105059" w:rsidRDefault="00824CC2" w:rsidP="00105059">
      <w:pPr>
        <w:pStyle w:val="Akapitzlist"/>
        <w:numPr>
          <w:ilvl w:val="0"/>
          <w:numId w:val="45"/>
        </w:numPr>
        <w:spacing w:after="200" w:line="276" w:lineRule="auto"/>
      </w:pPr>
      <w:r w:rsidRPr="00105059">
        <w:t>Pantalon</w:t>
      </w:r>
      <w:r w:rsidR="00105059">
        <w:t xml:space="preserve"> M,</w:t>
      </w:r>
      <w:r w:rsidRPr="00105059">
        <w:t>, Motywacja. Metoda sześciu kroków. GWP. Sopot 2017</w:t>
      </w:r>
    </w:p>
    <w:p w:rsidR="00000000" w:rsidRPr="00105059" w:rsidRDefault="00824CC2" w:rsidP="00105059">
      <w:pPr>
        <w:pStyle w:val="Akapitzlist"/>
        <w:numPr>
          <w:ilvl w:val="0"/>
          <w:numId w:val="45"/>
        </w:numPr>
        <w:spacing w:after="200" w:line="276" w:lineRule="auto"/>
      </w:pPr>
      <w:r w:rsidRPr="00105059">
        <w:t>Steinke-</w:t>
      </w:r>
      <w:proofErr w:type="spellStart"/>
      <w:r w:rsidRPr="00105059">
        <w:t>Kalembka</w:t>
      </w:r>
      <w:proofErr w:type="spellEnd"/>
      <w:r w:rsidR="00105059" w:rsidRPr="00105059">
        <w:t xml:space="preserve"> </w:t>
      </w:r>
      <w:r w:rsidR="00105059">
        <w:t>J.</w:t>
      </w:r>
      <w:r w:rsidRPr="00105059">
        <w:t xml:space="preserve">, Dodaj mi skrzydeł. Jak rozwijać u dzieci motywację wewnętrzną? Wyd. Samo Sedno </w:t>
      </w:r>
      <w:proofErr w:type="spellStart"/>
      <w:r w:rsidRPr="00105059">
        <w:t>Edgard</w:t>
      </w:r>
      <w:proofErr w:type="spellEnd"/>
      <w:r w:rsidRPr="00105059">
        <w:t xml:space="preserve"> 2017</w:t>
      </w:r>
    </w:p>
    <w:p w:rsidR="00000000" w:rsidRPr="00105059" w:rsidRDefault="00824CC2" w:rsidP="00105059">
      <w:pPr>
        <w:pStyle w:val="Akapitzlist"/>
        <w:numPr>
          <w:ilvl w:val="0"/>
          <w:numId w:val="45"/>
        </w:numPr>
        <w:spacing w:after="200" w:line="276" w:lineRule="auto"/>
      </w:pPr>
      <w:r w:rsidRPr="00105059">
        <w:rPr>
          <w:lang w:val="en-GB"/>
        </w:rPr>
        <w:t>Mi</w:t>
      </w:r>
      <w:r w:rsidRPr="00105059">
        <w:rPr>
          <w:lang w:val="en-GB"/>
        </w:rPr>
        <w:t>ller</w:t>
      </w:r>
      <w:r w:rsidR="00105059" w:rsidRPr="00105059">
        <w:rPr>
          <w:lang w:val="en-GB"/>
        </w:rPr>
        <w:t xml:space="preserve"> </w:t>
      </w:r>
      <w:r w:rsidR="00105059" w:rsidRPr="00105059">
        <w:rPr>
          <w:lang w:val="en-GB"/>
        </w:rPr>
        <w:t>William R.</w:t>
      </w:r>
      <w:r w:rsidRPr="00105059">
        <w:rPr>
          <w:lang w:val="en-GB"/>
        </w:rPr>
        <w:t xml:space="preserve">, </w:t>
      </w:r>
      <w:proofErr w:type="spellStart"/>
      <w:r w:rsidRPr="00105059">
        <w:rPr>
          <w:lang w:val="en-GB"/>
        </w:rPr>
        <w:t>Rollnick</w:t>
      </w:r>
      <w:proofErr w:type="spellEnd"/>
      <w:r w:rsidR="00105059" w:rsidRPr="00105059">
        <w:rPr>
          <w:lang w:val="en-GB"/>
        </w:rPr>
        <w:t xml:space="preserve"> </w:t>
      </w:r>
      <w:r w:rsidR="00105059" w:rsidRPr="00105059">
        <w:rPr>
          <w:lang w:val="en-GB"/>
        </w:rPr>
        <w:t>S</w:t>
      </w:r>
      <w:r w:rsidR="00105059">
        <w:rPr>
          <w:lang w:val="en-GB"/>
        </w:rPr>
        <w:t>.</w:t>
      </w:r>
      <w:r w:rsidRPr="00105059">
        <w:rPr>
          <w:lang w:val="en-GB"/>
        </w:rPr>
        <w:t xml:space="preserve">, Dialog motywujący. </w:t>
      </w:r>
      <w:r w:rsidRPr="00105059">
        <w:t>Jak pomóc ludziom w zmianie. Wyd. UJ, Kraków 2014</w:t>
      </w:r>
    </w:p>
    <w:p w:rsidR="00493EA1" w:rsidRPr="00493EA1" w:rsidRDefault="00493EA1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Anderson J., Uczenie się i pamięć. Integracja zagadnień, Wydawnictwa Szkolne i Pedagogiczne, Warszawa 1998 </w:t>
      </w:r>
    </w:p>
    <w:p w:rsidR="006A169F" w:rsidRPr="006A169F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Adamek I., Uczenie uczenia się – wspieranie edukacyjne ucznia, [w:] Adamek I., </w:t>
      </w:r>
      <w:proofErr w:type="spellStart"/>
      <w:r>
        <w:t>Zbróg</w:t>
      </w:r>
      <w:proofErr w:type="spellEnd"/>
      <w:r>
        <w:t xml:space="preserve"> Z. (red.), Wczesna edukacja dziecka wobec</w:t>
      </w:r>
      <w:r w:rsidR="00105059">
        <w:t xml:space="preserve"> </w:t>
      </w:r>
      <w:r>
        <w:t xml:space="preserve">wyzwań współczesności, Wydawnictwo </w:t>
      </w:r>
      <w:proofErr w:type="spellStart"/>
      <w:r>
        <w:t>Libron</w:t>
      </w:r>
      <w:proofErr w:type="spellEnd"/>
      <w:r>
        <w:t xml:space="preserve"> – Filip </w:t>
      </w:r>
      <w:proofErr w:type="spellStart"/>
      <w:r>
        <w:t>Lohner</w:t>
      </w:r>
      <w:proofErr w:type="spellEnd"/>
      <w:r>
        <w:t>, Kraków 2011</w:t>
      </w:r>
    </w:p>
    <w:p w:rsidR="0050516B" w:rsidRPr="00C253EF" w:rsidRDefault="00493EA1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Antoszkiewicz</w:t>
      </w:r>
      <w:proofErr w:type="spellEnd"/>
      <w:r>
        <w:t xml:space="preserve"> J., Metody heurystyczne. Twórcze rozwiązywanie problemów, Państwowe Wydawnictwo Ekonomiczne, Warszawa 1990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Arends</w:t>
      </w:r>
      <w:proofErr w:type="spellEnd"/>
      <w:r>
        <w:t xml:space="preserve"> R.I., Uczymy się nauczać, Wydawnictwa Szkolne i Pedagogiczne, Warszawa 1994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Brophy</w:t>
      </w:r>
      <w:proofErr w:type="spellEnd"/>
      <w:r>
        <w:t xml:space="preserve"> J., Motywowanie uczniów do nauki, Wydawnictwo Naukowe PWN, Warszawa 2004 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Buzan</w:t>
      </w:r>
      <w:proofErr w:type="spellEnd"/>
      <w:r>
        <w:t xml:space="preserve"> T., Rusz głową, Wydawnictwo </w:t>
      </w:r>
      <w:proofErr w:type="spellStart"/>
      <w:r>
        <w:t>Ravi</w:t>
      </w:r>
      <w:proofErr w:type="spellEnd"/>
      <w:r>
        <w:t xml:space="preserve">, Łódź 2002 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Clauss</w:t>
      </w:r>
      <w:proofErr w:type="spellEnd"/>
      <w:r>
        <w:t xml:space="preserve"> G., Psychologia różnic indywidualnych w uczeniu się, Wydawnictwa Szkolne i Pedagogiczne, Warszawa 1987 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Cohen L., </w:t>
      </w:r>
      <w:proofErr w:type="spellStart"/>
      <w:r>
        <w:t>Manion</w:t>
      </w:r>
      <w:proofErr w:type="spellEnd"/>
      <w:r>
        <w:t xml:space="preserve"> L., Morrison K., Wprowadzenie do nauczania, Zysk i S-ka, Poznań 1999</w:t>
      </w:r>
    </w:p>
    <w:p w:rsidR="00C253EF" w:rsidRPr="00C253E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Dryden G., </w:t>
      </w:r>
      <w:proofErr w:type="spellStart"/>
      <w:r>
        <w:t>Vos</w:t>
      </w:r>
      <w:proofErr w:type="spellEnd"/>
      <w:r>
        <w:t xml:space="preserve"> J., Rewolucja w uczeniu, Zysk i S-ka, Poznań 2003</w:t>
      </w:r>
    </w:p>
    <w:p w:rsidR="0092091E" w:rsidRPr="0092091E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Filipiak E., Mroczkowski A., Edukacja szkolna i pozaszkolna. Wczesna faza dorastania, [w:] Brzezińska A.I. (red.), Niezbędnik Dobrego Nauczyciela, seria III, Edukacja w okresie dzieciństwa i dorastania, t. 5, Instytut Badań Edukacyjnych, Warszawa 2014 </w:t>
      </w:r>
      <w:r w:rsidR="006A169F">
        <w:t xml:space="preserve"> [online, dostęp dn. 19.06.2018]</w:t>
      </w:r>
    </w:p>
    <w:p w:rsidR="0092091E" w:rsidRPr="0092091E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Filipiak E., Szymczak J., Edukacja szkolna.</w:t>
      </w:r>
      <w:r w:rsidR="001D19C1">
        <w:t xml:space="preserve"> </w:t>
      </w:r>
      <w:r>
        <w:t>Środkowy wiek szkolny, [w:] Brzezińska A.I. (red.), Niezbędnik Dobrego Nauczyciela, seria III, Edukacja w okresie dzieciństwa i dorastania, t. 4, Instytut Badań Edukacyjnych, Warszawa 2014 [</w:t>
      </w:r>
      <w:r w:rsidR="0092091E">
        <w:t>online, dostęp dn. 19.06.2018]</w:t>
      </w:r>
    </w:p>
    <w:p w:rsidR="006A169F" w:rsidRPr="006A169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Fisher R., Uczymy, jak się uczyć, Wydawnictwa Szkolne</w:t>
      </w:r>
      <w:r w:rsidR="006A169F">
        <w:t xml:space="preserve"> i Pedagogiczne, Warszawa 1999</w:t>
      </w:r>
    </w:p>
    <w:p w:rsidR="006A169F" w:rsidRPr="006A169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Franke R., Psychologia motywacji, Gdańskie Wydawnict</w:t>
      </w:r>
      <w:r w:rsidR="006A169F">
        <w:t>wo Psychologiczne, Gdańsk 2006</w:t>
      </w:r>
    </w:p>
    <w:p w:rsidR="006A169F" w:rsidRPr="006A169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t>Freinet</w:t>
      </w:r>
      <w:proofErr w:type="spellEnd"/>
      <w:r>
        <w:t xml:space="preserve"> C., Niezmienne prawdy ped</w:t>
      </w:r>
      <w:r w:rsidR="006A169F">
        <w:t>agogiczne, PS APF, Otwock 1993</w:t>
      </w:r>
    </w:p>
    <w:p w:rsidR="006A169F" w:rsidRPr="006A169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Harmin M., Duch klasy. Jak motywować uczniów do nauki, Centrum Edukacj</w:t>
      </w:r>
      <w:r w:rsidR="006A169F">
        <w:t>i Obywatelskiej, Warszawa 2005</w:t>
      </w:r>
    </w:p>
    <w:p w:rsidR="00C253EF" w:rsidRPr="006A169F" w:rsidRDefault="00C253E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Gardner H., Inteligencje wielorakie. Nowe horyzonty w teorii i </w:t>
      </w:r>
      <w:r w:rsidR="006A169F">
        <w:t xml:space="preserve">praktyce, </w:t>
      </w:r>
      <w:proofErr w:type="spellStart"/>
      <w:r w:rsidR="006A169F">
        <w:t>Laurum</w:t>
      </w:r>
      <w:proofErr w:type="spellEnd"/>
      <w:r w:rsidR="006A169F">
        <w:t>, Warszawa 2012</w:t>
      </w:r>
    </w:p>
    <w:p w:rsidR="006A169F" w:rsidRPr="006A169F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Joyce B., Calhoun E., Hopkins D., Przykłady modeli uczenia się i nauczania, Wydawnictwa Szkolne i Pedagogiczne, Warszawa 1999</w:t>
      </w:r>
    </w:p>
    <w:p w:rsidR="00456267" w:rsidRPr="00456267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lastRenderedPageBreak/>
        <w:t>Kamza</w:t>
      </w:r>
      <w:proofErr w:type="spellEnd"/>
      <w:r>
        <w:t xml:space="preserve"> A., Rozwój dziecka. Wczesny wiek szkolny, [w:] Brzezińska A.I. (red.), Niezbędnik Dobrego Nauczyciela, seria I, Rozwój w okresie dzieciństwa i dorastania, t. 3, Instytut Badań Edukacyjnych, Warszawa 2014 [</w:t>
      </w:r>
      <w:r w:rsidR="00456267">
        <w:t>online, dostęp dn. 19.06.2016]</w:t>
      </w:r>
    </w:p>
    <w:p w:rsidR="00456267" w:rsidRPr="00456267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Kubiczek B., Metody aktywizujące. Jak nauczyć uczniów uczenia się?,</w:t>
      </w:r>
      <w:r w:rsidR="00456267">
        <w:t xml:space="preserve"> Wydawnictwo Nowik, Opole 2006</w:t>
      </w:r>
    </w:p>
    <w:p w:rsidR="00456267" w:rsidRPr="00456267" w:rsidRDefault="00456267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Piotrowski K., Ziółkowska B., Wojciechowska J., Rozwój nastolatka. Wczesna faza dorastania, [w:] Brzezińska A.I. (red.), Niezbędnik Dobrego Nauczyciela, seria I, Rozwój w okresie dzieciństwa i dorastania, t. 5, Instytut Badań Edukacyjnych, Warszawa 2014 </w:t>
      </w:r>
      <w:r>
        <w:t>[online, dostęp dn. 19.06.2016]</w:t>
      </w:r>
    </w:p>
    <w:p w:rsidR="00456267" w:rsidRPr="00456267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Murawska B., Edukacja wczesnoszkolna, [w:] Brzezińska A.I. (red.), Niezbędnik Dobrego Nauczyciela, seria III, Edukacja w okresie dzieciństwa i dorastania, t. 3, Instytut Badań Edukacyjnych, Warszawa 2014 [</w:t>
      </w:r>
      <w:r w:rsidR="00456267">
        <w:t>online, dostęp dn. 19.06.2016]</w:t>
      </w:r>
    </w:p>
    <w:p w:rsidR="00456267" w:rsidRPr="00456267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Reykowski J., Emocje i motywacja, [w:] Tomaszewski T., Psychologia, Wydawnic</w:t>
      </w:r>
      <w:r w:rsidR="00456267">
        <w:t>two Naukowe PWN, Warszawa 1985</w:t>
      </w:r>
    </w:p>
    <w:p w:rsidR="00456267" w:rsidRPr="00456267" w:rsidRDefault="00456267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Rękosiewicz M., Jankowski P., Rozwój dziecka. Środkowy wiek szkolny, [w:] Brzezińska A.I. (red.), Niezbędnik Dobrego Nauczyciela, seria I, Rozwój w okresie dzieciństwa i dorastania, t. 4, Instytut Badań Edukacyjnych, Warszawa 2014 [online, dostęp dn. 19.06.2016]</w:t>
      </w:r>
    </w:p>
    <w:p w:rsidR="006A169F" w:rsidRPr="0092091E" w:rsidRDefault="006A169F" w:rsidP="004F53E9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>
        <w:t>Rozporządzenie Ministra Edukacji Narodowej z dn. 14 lutego 2017 r.</w:t>
      </w:r>
      <w:r w:rsidR="00456267">
        <w:t xml:space="preserve"> </w:t>
      </w:r>
      <w:r>
        <w:t>w sprawie podstawy programowej wychowania przedszkolnego oraz podstawy programowej kształcenia ogólnego dla szkoły podstawowej, w tym dla uczniów</w:t>
      </w:r>
      <w:r w:rsidR="00456267">
        <w:t xml:space="preserve"> </w:t>
      </w:r>
      <w:r w:rsidR="00456267"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</w:t>
      </w:r>
    </w:p>
    <w:p w:rsidR="00366FEC" w:rsidRDefault="00CB0F4A" w:rsidP="00CB0F4A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 w:rsidRPr="00CB0F4A">
        <w:rPr>
          <w:rFonts w:asciiTheme="minorHAnsi" w:hAnsiTheme="minorHAnsi" w:cstheme="minorHAnsi"/>
        </w:rPr>
        <w:t>Bąbel P., Wiśniak M., 12 zasad skutecznej edukacji, czyli jak uczyć, żeby nauczyć, Gdańskie Wydawnictw</w:t>
      </w:r>
      <w:r w:rsidR="00366FEC">
        <w:rPr>
          <w:rFonts w:asciiTheme="minorHAnsi" w:hAnsiTheme="minorHAnsi" w:cstheme="minorHAnsi"/>
        </w:rPr>
        <w:t xml:space="preserve">o Psychologiczne, Sopot 2015. </w:t>
      </w:r>
    </w:p>
    <w:p w:rsidR="00CB0F4A" w:rsidRDefault="00CB0F4A" w:rsidP="00CB0F4A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</w:rPr>
      </w:pPr>
      <w:r w:rsidRPr="00CB0F4A">
        <w:rPr>
          <w:rFonts w:asciiTheme="minorHAnsi" w:hAnsiTheme="minorHAnsi" w:cstheme="minorHAnsi"/>
        </w:rPr>
        <w:t>Centrum Edukacji Obywatelskiej, Uczenie się poprzez eksperymentowanie. Akademia uczniowska [online, dostęp dn. 19.06.2016].</w:t>
      </w:r>
    </w:p>
    <w:p w:rsidR="00206F1E" w:rsidRDefault="0050516B" w:rsidP="0050516B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66FEC" w:rsidRPr="00366FEC">
        <w:rPr>
          <w:rFonts w:asciiTheme="minorHAnsi" w:hAnsiTheme="minorHAnsi" w:cstheme="minorHAnsi"/>
        </w:rPr>
        <w:t>entrum Nauki Kopernik, Wykorzystanie eksperymentów i metod aktywizujących w nauczan</w:t>
      </w:r>
      <w:r w:rsidR="00206F1E">
        <w:rPr>
          <w:rFonts w:asciiTheme="minorHAnsi" w:hAnsiTheme="minorHAnsi" w:cstheme="minorHAnsi"/>
        </w:rPr>
        <w:t>iu</w:t>
      </w:r>
      <w:r w:rsidRPr="0050516B">
        <w:t xml:space="preserve"> </w:t>
      </w:r>
      <w:hyperlink r:id="rId13" w:history="1">
        <w:r w:rsidR="00206F1E" w:rsidRPr="00D975BA">
          <w:rPr>
            <w:rStyle w:val="Hipercze"/>
            <w:rFonts w:asciiTheme="minorHAnsi" w:hAnsiTheme="minorHAnsi" w:cstheme="minorHAnsi"/>
          </w:rPr>
          <w:t>http://www.kopernik.org.pl/prasa/n/wykorzystanie-eksperymentow-i-metod-aktywizujacych-w-nauczaniu-wnioski-z-badan/</w:t>
        </w:r>
      </w:hyperlink>
      <w:r w:rsidR="00206F1E">
        <w:rPr>
          <w:rFonts w:asciiTheme="minorHAnsi" w:hAnsiTheme="minorHAnsi" w:cstheme="minorHAnsi"/>
        </w:rPr>
        <w:t xml:space="preserve"> </w:t>
      </w:r>
      <w:r w:rsidR="000920B8">
        <w:rPr>
          <w:rFonts w:asciiTheme="minorHAnsi" w:hAnsiTheme="minorHAnsi" w:cstheme="minorHAnsi"/>
        </w:rPr>
        <w:t xml:space="preserve">Raport z badań, </w:t>
      </w:r>
      <w:r>
        <w:rPr>
          <w:rFonts w:asciiTheme="minorHAnsi" w:hAnsiTheme="minorHAnsi" w:cstheme="minorHAnsi"/>
        </w:rPr>
        <w:t>W</w:t>
      </w:r>
      <w:r w:rsidR="00206F1E">
        <w:rPr>
          <w:rFonts w:asciiTheme="minorHAnsi" w:hAnsiTheme="minorHAnsi" w:cstheme="minorHAnsi"/>
        </w:rPr>
        <w:t>arszawa 200</w:t>
      </w:r>
    </w:p>
    <w:p w:rsidR="00366FEC" w:rsidRDefault="000920B8" w:rsidP="0050516B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Wykorzystanie eksperymentów i metod aktywizujących w nauczaniu – problemy i wyzwania</w:t>
      </w:r>
      <w:r>
        <w:rPr>
          <w:rFonts w:asciiTheme="minorHAnsi" w:hAnsiTheme="minorHAnsi" w:cstheme="minorHAnsi"/>
        </w:rPr>
        <w:t xml:space="preserve"> </w:t>
      </w:r>
      <w:r w:rsidR="00366FEC" w:rsidRPr="00366FEC">
        <w:rPr>
          <w:rFonts w:asciiTheme="minorHAnsi" w:hAnsiTheme="minorHAnsi" w:cstheme="minorHAnsi"/>
        </w:rPr>
        <w:t xml:space="preserve"> [</w:t>
      </w:r>
      <w:r w:rsidR="00206F1E">
        <w:rPr>
          <w:rFonts w:asciiTheme="minorHAnsi" w:hAnsiTheme="minorHAnsi" w:cstheme="minorHAnsi"/>
        </w:rPr>
        <w:t>dostęp: dn. 18.06.2018</w:t>
      </w:r>
      <w:r w:rsidR="00366FEC">
        <w:rPr>
          <w:rFonts w:asciiTheme="minorHAnsi" w:hAnsiTheme="minorHAnsi" w:cstheme="minorHAnsi"/>
        </w:rPr>
        <w:t xml:space="preserve">]. </w:t>
      </w:r>
    </w:p>
    <w:p w:rsidR="00366FEC" w:rsidRDefault="00366FEC" w:rsidP="00366FEC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Centrum Nauki Kopernik, Nowa Pracownia Przyrody, Warszawa 2015 [on</w:t>
      </w:r>
      <w:r>
        <w:rPr>
          <w:rFonts w:asciiTheme="minorHAnsi" w:hAnsiTheme="minorHAnsi" w:cstheme="minorHAnsi"/>
        </w:rPr>
        <w:t xml:space="preserve">line, dostęp dn. 30.08.2016]. </w:t>
      </w:r>
    </w:p>
    <w:p w:rsidR="00366FEC" w:rsidRDefault="00366FEC" w:rsidP="00366FEC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 xml:space="preserve">Gołębiowski K., Kamiński M., Rochowicz K., </w:t>
      </w:r>
      <w:proofErr w:type="spellStart"/>
      <w:r w:rsidRPr="00366FEC">
        <w:rPr>
          <w:rFonts w:asciiTheme="minorHAnsi" w:hAnsiTheme="minorHAnsi" w:cstheme="minorHAnsi"/>
        </w:rPr>
        <w:t>Sobczuk</w:t>
      </w:r>
      <w:proofErr w:type="spellEnd"/>
      <w:r w:rsidRPr="00366FEC">
        <w:rPr>
          <w:rFonts w:asciiTheme="minorHAnsi" w:hAnsiTheme="minorHAnsi" w:cstheme="minorHAnsi"/>
        </w:rPr>
        <w:t xml:space="preserve"> B., Jak zainteresować uczniów astronomią w szkole podstawowej, gimnazjum i w szkole ponadgimnazjalnej?, Ośrodek </w:t>
      </w:r>
      <w:r w:rsidR="001A3706" w:rsidRPr="00366FEC">
        <w:rPr>
          <w:rFonts w:asciiTheme="minorHAnsi" w:hAnsiTheme="minorHAnsi" w:cstheme="minorHAnsi"/>
        </w:rPr>
        <w:t xml:space="preserve">Wykorzystanie eksperymentów i metod aktywizujących w nauczaniu – problemy i wyzwania </w:t>
      </w:r>
      <w:r w:rsidRPr="00366FEC">
        <w:rPr>
          <w:rFonts w:asciiTheme="minorHAnsi" w:hAnsiTheme="minorHAnsi" w:cstheme="minorHAnsi"/>
        </w:rPr>
        <w:t>Rozwoju Edukacji, Warszawa 2012 [on</w:t>
      </w:r>
      <w:r>
        <w:rPr>
          <w:rFonts w:asciiTheme="minorHAnsi" w:hAnsiTheme="minorHAnsi" w:cstheme="minorHAnsi"/>
        </w:rPr>
        <w:t xml:space="preserve">line, dostęp dn. 18.06.2016]. </w:t>
      </w:r>
    </w:p>
    <w:p w:rsidR="00366FEC" w:rsidRPr="00366FEC" w:rsidRDefault="00366FEC" w:rsidP="00366FEC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proofErr w:type="spellStart"/>
      <w:r w:rsidRPr="00366FEC">
        <w:rPr>
          <w:rFonts w:asciiTheme="minorHAnsi" w:hAnsiTheme="minorHAnsi" w:cstheme="minorHAnsi"/>
        </w:rPr>
        <w:lastRenderedPageBreak/>
        <w:t>Grygier</w:t>
      </w:r>
      <w:proofErr w:type="spellEnd"/>
      <w:r w:rsidRPr="00366FEC">
        <w:rPr>
          <w:rFonts w:asciiTheme="minorHAnsi" w:hAnsiTheme="minorHAnsi" w:cstheme="minorHAnsi"/>
        </w:rPr>
        <w:t xml:space="preserve"> U., Janczar-</w:t>
      </w:r>
      <w:proofErr w:type="spellStart"/>
      <w:r w:rsidRPr="00366FEC">
        <w:rPr>
          <w:rFonts w:asciiTheme="minorHAnsi" w:hAnsiTheme="minorHAnsi" w:cstheme="minorHAnsi"/>
        </w:rPr>
        <w:t>Łonczkowska</w:t>
      </w:r>
      <w:proofErr w:type="spellEnd"/>
      <w:r w:rsidRPr="00366FEC">
        <w:rPr>
          <w:rFonts w:asciiTheme="minorHAnsi" w:hAnsiTheme="minorHAnsi" w:cstheme="minorHAnsi"/>
        </w:rPr>
        <w:t xml:space="preserve"> B., Piotrowski K., Jak odkrywać i rozwijać uzdolnienia przyrodnicze uczniów w szkole podstawowej, gimnazjum i szkole ponadgimnazjalnej, Ośrodek Rozwoju Edukacji, Warszawa 2013 [online, dostęp dn. 18.06.2016]. </w:t>
      </w:r>
    </w:p>
    <w:p w:rsidR="00206F1E" w:rsidRPr="00DE582C" w:rsidRDefault="00DE582C" w:rsidP="00DE582C">
      <w:pPr>
        <w:ind w:left="720"/>
        <w:rPr>
          <w:rFonts w:asciiTheme="minorHAnsi" w:hAnsiTheme="minorHAnsi" w:cstheme="minorHAnsi"/>
        </w:rPr>
      </w:pPr>
      <w:r>
        <w:t>Propozycje środków dydaktycznych dostępnych online:</w:t>
      </w:r>
    </w:p>
    <w:p w:rsidR="00DE582C" w:rsidRDefault="00366FEC" w:rsidP="00206F1E">
      <w:pPr>
        <w:pStyle w:val="Akapitzlist"/>
        <w:spacing w:after="200" w:line="276" w:lineRule="auto"/>
        <w:ind w:left="1080"/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Baza Narzędzi Dydaktycznych, Instytut Badań Edukacyjnych [on</w:t>
      </w:r>
      <w:r w:rsidR="00DE582C">
        <w:rPr>
          <w:rFonts w:asciiTheme="minorHAnsi" w:hAnsiTheme="minorHAnsi" w:cstheme="minorHAnsi"/>
        </w:rPr>
        <w:t>line, dostęp dn. 30.08.2016]</w:t>
      </w:r>
    </w:p>
    <w:p w:rsidR="00DE582C" w:rsidRDefault="00366FEC" w:rsidP="00206F1E">
      <w:pPr>
        <w:pStyle w:val="Akapitzlist"/>
        <w:spacing w:after="200" w:line="276" w:lineRule="auto"/>
        <w:ind w:left="1080"/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E-podręczniki do kształcenia ogólnego, Ośrodek Rozwoju Edukacji  [on</w:t>
      </w:r>
      <w:r w:rsidR="00206F1E">
        <w:rPr>
          <w:rFonts w:asciiTheme="minorHAnsi" w:hAnsiTheme="minorHAnsi" w:cstheme="minorHAnsi"/>
        </w:rPr>
        <w:t>line, dostęp dn. 30.08.2016]</w:t>
      </w:r>
    </w:p>
    <w:p w:rsidR="00366FEC" w:rsidRPr="00CB7EDC" w:rsidRDefault="00366FEC" w:rsidP="00206F1E">
      <w:pPr>
        <w:pStyle w:val="Akapitzlist"/>
        <w:spacing w:after="200" w:line="276" w:lineRule="auto"/>
        <w:ind w:left="1080"/>
        <w:rPr>
          <w:rFonts w:asciiTheme="minorHAnsi" w:hAnsiTheme="minorHAnsi" w:cstheme="minorHAnsi"/>
        </w:rPr>
      </w:pPr>
      <w:proofErr w:type="spellStart"/>
      <w:r w:rsidRPr="00366FEC">
        <w:rPr>
          <w:rFonts w:asciiTheme="minorHAnsi" w:hAnsiTheme="minorHAnsi" w:cstheme="minorHAnsi"/>
        </w:rPr>
        <w:t>Scholaris</w:t>
      </w:r>
      <w:proofErr w:type="spellEnd"/>
      <w:r w:rsidRPr="00366FEC">
        <w:rPr>
          <w:rFonts w:asciiTheme="minorHAnsi" w:hAnsiTheme="minorHAnsi" w:cstheme="minorHAnsi"/>
        </w:rPr>
        <w:t>, Ośrodek Rozwoju Edukacji [online, dostęp dn. 30.08.2016].</w:t>
      </w:r>
    </w:p>
    <w:p w:rsidR="00FE3CBF" w:rsidRPr="001203F0" w:rsidRDefault="00FE3CBF" w:rsidP="001203F0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F26C75" w:rsidRPr="00984CB9" w:rsidRDefault="00984CB9" w:rsidP="009C0555">
      <w:pPr>
        <w:spacing w:line="360" w:lineRule="auto"/>
        <w:jc w:val="both"/>
        <w:rPr>
          <w:rFonts w:asciiTheme="minorHAnsi" w:eastAsiaTheme="minorEastAsia" w:hAnsiTheme="minorHAnsi" w:cstheme="minorHAnsi"/>
          <w:i/>
        </w:rPr>
      </w:pPr>
      <w:r>
        <w:rPr>
          <w:rFonts w:asciiTheme="minorHAnsi" w:eastAsiaTheme="minorEastAsia" w:hAnsiTheme="minorHAnsi" w:cstheme="minorHAnsi"/>
          <w:i/>
        </w:rPr>
        <w:t xml:space="preserve">Uwaga! </w:t>
      </w:r>
      <w:r w:rsidRPr="00984CB9">
        <w:rPr>
          <w:rFonts w:asciiTheme="minorHAnsi" w:eastAsiaTheme="minorEastAsia" w:hAnsiTheme="minorHAnsi" w:cstheme="minorHAnsi"/>
          <w:i/>
        </w:rPr>
        <w:t xml:space="preserve">Załączniki </w:t>
      </w:r>
      <w:r>
        <w:rPr>
          <w:rFonts w:asciiTheme="minorHAnsi" w:eastAsiaTheme="minorEastAsia" w:hAnsiTheme="minorHAnsi" w:cstheme="minorHAnsi"/>
          <w:i/>
        </w:rPr>
        <w:t xml:space="preserve">(11 sztuk) </w:t>
      </w:r>
      <w:r w:rsidRPr="00984CB9">
        <w:rPr>
          <w:rFonts w:asciiTheme="minorHAnsi" w:eastAsiaTheme="minorEastAsia" w:hAnsiTheme="minorHAnsi" w:cstheme="minorHAnsi"/>
          <w:i/>
        </w:rPr>
        <w:t>zostały dołączone jako odrębne pliki</w:t>
      </w:r>
      <w:r>
        <w:rPr>
          <w:rFonts w:asciiTheme="minorHAnsi" w:eastAsiaTheme="minorEastAsia" w:hAnsiTheme="minorHAnsi" w:cstheme="minorHAnsi"/>
          <w:i/>
        </w:rPr>
        <w:t>.</w:t>
      </w:r>
      <w:bookmarkStart w:id="1" w:name="_GoBack"/>
      <w:bookmarkEnd w:id="1"/>
    </w:p>
    <w:p w:rsidR="007E4D01" w:rsidRDefault="004C05EA" w:rsidP="007E4D01">
      <w:pPr>
        <w:spacing w:after="160" w:line="259" w:lineRule="auto"/>
      </w:pPr>
      <w:r>
        <w:rPr>
          <w:rFonts w:asciiTheme="minorHAnsi" w:hAnsiTheme="minorHAnsi" w:cstheme="minorHAnsi"/>
          <w:szCs w:val="24"/>
        </w:rPr>
        <w:t>Scenariusz opracowano na podstawie</w:t>
      </w:r>
      <w:r w:rsidR="002E0283" w:rsidRPr="002E028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="002E0283" w:rsidRPr="002E0283">
        <w:rPr>
          <w:rFonts w:asciiTheme="minorHAnsi" w:hAnsiTheme="minorHAnsi" w:cstheme="minorHAnsi"/>
          <w:szCs w:val="24"/>
        </w:rPr>
        <w:t>amowych</w:t>
      </w:r>
      <w:r w:rsidR="00B026CC" w:rsidRPr="002E0283">
        <w:rPr>
          <w:rFonts w:asciiTheme="minorHAnsi" w:hAnsiTheme="minorHAnsi" w:cstheme="minorHAnsi"/>
          <w:szCs w:val="24"/>
        </w:rPr>
        <w:t xml:space="preserve"> program</w:t>
      </w:r>
      <w:r w:rsidR="002E0283" w:rsidRPr="002E0283">
        <w:rPr>
          <w:rFonts w:asciiTheme="minorHAnsi" w:hAnsiTheme="minorHAnsi" w:cstheme="minorHAnsi"/>
          <w:szCs w:val="24"/>
        </w:rPr>
        <w:t>ów szkoleń</w:t>
      </w:r>
      <w:r w:rsidR="00B026CC" w:rsidRPr="002E0283">
        <w:rPr>
          <w:rFonts w:asciiTheme="minorHAnsi" w:hAnsiTheme="minorHAnsi" w:cstheme="minorHAnsi"/>
          <w:szCs w:val="24"/>
        </w:rPr>
        <w:t xml:space="preserve"> w zakresie wspomagania szkół w rozwoju kompetencji </w:t>
      </w:r>
      <w:r w:rsidR="002E0283" w:rsidRPr="002E0283">
        <w:rPr>
          <w:sz w:val="20"/>
        </w:rPr>
        <w:t xml:space="preserve">w </w:t>
      </w:r>
      <w:r w:rsidR="002E0283">
        <w:t>nauczaniu przez eksperymentowanie, doświadczanie i inne metody aktywizujące uczniów</w:t>
      </w:r>
      <w:r>
        <w:rPr>
          <w:rStyle w:val="Odwoanieprzypisudolnego"/>
        </w:rPr>
        <w:footnoteReference w:id="1"/>
      </w:r>
    </w:p>
    <w:p w:rsidR="00253800" w:rsidRPr="00CB7EDC" w:rsidRDefault="00B026CC" w:rsidP="007E4D01">
      <w:pPr>
        <w:spacing w:after="160"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Opracowała: </w:t>
      </w:r>
      <w:r w:rsidR="002E0283">
        <w:rPr>
          <w:rFonts w:asciiTheme="minorHAnsi" w:hAnsiTheme="minorHAnsi" w:cstheme="minorHAnsi"/>
          <w:sz w:val="24"/>
          <w:szCs w:val="24"/>
        </w:rPr>
        <w:t>Beata Zofia Bułka</w:t>
      </w:r>
    </w:p>
    <w:p w:rsidR="00C23CF8" w:rsidRPr="00CB7EDC" w:rsidRDefault="00C23CF8" w:rsidP="004C05EA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sectPr w:rsidR="00C23CF8" w:rsidRPr="00CB7EDC" w:rsidSect="00927D4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C2" w:rsidRDefault="00824CC2" w:rsidP="00927D48">
      <w:pPr>
        <w:spacing w:after="0" w:line="240" w:lineRule="auto"/>
      </w:pPr>
      <w:r>
        <w:separator/>
      </w:r>
    </w:p>
  </w:endnote>
  <w:endnote w:type="continuationSeparator" w:id="0">
    <w:p w:rsidR="00824CC2" w:rsidRDefault="00824CC2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9F" w:rsidRDefault="006A169F">
    <w:pPr>
      <w:pStyle w:val="Stopka"/>
    </w:pPr>
    <w:r>
      <w:rPr>
        <w:noProof/>
        <w:lang w:eastAsia="pl-PL"/>
      </w:rPr>
      <w:drawing>
        <wp:inline distT="0" distB="0" distL="0" distR="0" wp14:anchorId="5C89B4C4" wp14:editId="29E8AD27">
          <wp:extent cx="5702935" cy="1189355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9F" w:rsidRDefault="006A1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C2" w:rsidRDefault="00824CC2" w:rsidP="00927D48">
      <w:pPr>
        <w:spacing w:after="0" w:line="240" w:lineRule="auto"/>
      </w:pPr>
      <w:r>
        <w:separator/>
      </w:r>
    </w:p>
  </w:footnote>
  <w:footnote w:type="continuationSeparator" w:id="0">
    <w:p w:rsidR="00824CC2" w:rsidRDefault="00824CC2" w:rsidP="00927D48">
      <w:pPr>
        <w:spacing w:after="0" w:line="240" w:lineRule="auto"/>
      </w:pPr>
      <w:r>
        <w:continuationSeparator/>
      </w:r>
    </w:p>
  </w:footnote>
  <w:footnote w:id="1">
    <w:p w:rsidR="006A169F" w:rsidRDefault="006A16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75BA">
          <w:rPr>
            <w:rStyle w:val="Hipercze"/>
          </w:rPr>
          <w:t>https://efs.men.gov.pl//wp-content/uploads/2017/08/zal.nr_16_11_ramowy_program_szkolen_eksperymenty_etap_i.pdf</w:t>
        </w:r>
      </w:hyperlink>
      <w:r>
        <w:t xml:space="preserve"> ; [dostęp: 16.06.2018r.]</w:t>
      </w:r>
    </w:p>
    <w:p w:rsidR="006A169F" w:rsidRDefault="006A169F" w:rsidP="00EF1AC7">
      <w:pPr>
        <w:pStyle w:val="Tekstprzypisudolnego"/>
      </w:pPr>
      <w:hyperlink r:id="rId2" w:history="1">
        <w:r w:rsidRPr="00D975BA">
          <w:rPr>
            <w:rStyle w:val="Hipercze"/>
          </w:rPr>
          <w:t>https://efs.men.gov.pl//wp-content/uploads/2017/08/zal.nr_16_12_ramowy_program_szkolen_eksperymenty_etap_ii.pdf</w:t>
        </w:r>
      </w:hyperlink>
      <w:r>
        <w:t xml:space="preserve">  ; [dostęp: 16.06.2018r.]</w:t>
      </w:r>
    </w:p>
    <w:p w:rsidR="006A169F" w:rsidRDefault="006A16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6A169F" w:rsidRPr="00167856" w:rsidTr="00167856">
      <w:trPr>
        <w:trHeight w:val="547"/>
      </w:trPr>
      <w:tc>
        <w:tcPr>
          <w:tcW w:w="1809" w:type="dxa"/>
        </w:tcPr>
        <w:p w:rsidR="006A169F" w:rsidRPr="00167856" w:rsidRDefault="006A169F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DAF9CC" wp14:editId="01ADCB4C">
                <wp:extent cx="702945" cy="697865"/>
                <wp:effectExtent l="0" t="0" r="1905" b="698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6A169F" w:rsidRPr="00167856" w:rsidRDefault="006A169F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6A169F" w:rsidRPr="00167856" w:rsidRDefault="006A169F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6A169F" w:rsidRPr="00167856" w:rsidRDefault="006A169F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6A169F" w:rsidRDefault="006A169F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AC"/>
    <w:multiLevelType w:val="multilevel"/>
    <w:tmpl w:val="D1E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58E4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B4F82"/>
    <w:multiLevelType w:val="multilevel"/>
    <w:tmpl w:val="EC6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50835"/>
    <w:multiLevelType w:val="multilevel"/>
    <w:tmpl w:val="FB7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7682B"/>
    <w:multiLevelType w:val="hybridMultilevel"/>
    <w:tmpl w:val="EAC894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D147D"/>
    <w:multiLevelType w:val="multilevel"/>
    <w:tmpl w:val="66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9486A"/>
    <w:multiLevelType w:val="hybridMultilevel"/>
    <w:tmpl w:val="77380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6ECB"/>
    <w:multiLevelType w:val="hybridMultilevel"/>
    <w:tmpl w:val="C606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52F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21EB5"/>
    <w:multiLevelType w:val="hybridMultilevel"/>
    <w:tmpl w:val="5BCAF19E"/>
    <w:lvl w:ilvl="0" w:tplc="CF0C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0C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C9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E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B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6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A9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E7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D7F26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D437C"/>
    <w:multiLevelType w:val="multilevel"/>
    <w:tmpl w:val="3D1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11C87"/>
    <w:multiLevelType w:val="hybridMultilevel"/>
    <w:tmpl w:val="4B0A4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E73F48"/>
    <w:multiLevelType w:val="multilevel"/>
    <w:tmpl w:val="EC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265D7"/>
    <w:multiLevelType w:val="multilevel"/>
    <w:tmpl w:val="559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56D4F"/>
    <w:multiLevelType w:val="hybridMultilevel"/>
    <w:tmpl w:val="7A2A04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4E0F61"/>
    <w:multiLevelType w:val="multilevel"/>
    <w:tmpl w:val="5AD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72032"/>
    <w:multiLevelType w:val="hybridMultilevel"/>
    <w:tmpl w:val="BA8C32C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2251"/>
    <w:multiLevelType w:val="hybridMultilevel"/>
    <w:tmpl w:val="255A554A"/>
    <w:lvl w:ilvl="0" w:tplc="2364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958E9"/>
    <w:multiLevelType w:val="hybridMultilevel"/>
    <w:tmpl w:val="3DEA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9065A"/>
    <w:multiLevelType w:val="hybridMultilevel"/>
    <w:tmpl w:val="08FADC1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3A0F"/>
    <w:multiLevelType w:val="hybridMultilevel"/>
    <w:tmpl w:val="099C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B3598"/>
    <w:multiLevelType w:val="multilevel"/>
    <w:tmpl w:val="8E2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3500E"/>
    <w:multiLevelType w:val="multilevel"/>
    <w:tmpl w:val="D59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32F68"/>
    <w:multiLevelType w:val="hybridMultilevel"/>
    <w:tmpl w:val="DA162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70E5B"/>
    <w:multiLevelType w:val="multilevel"/>
    <w:tmpl w:val="D73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C1754"/>
    <w:multiLevelType w:val="hybridMultilevel"/>
    <w:tmpl w:val="C22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6C7705"/>
    <w:multiLevelType w:val="multilevel"/>
    <w:tmpl w:val="988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921BA"/>
    <w:multiLevelType w:val="multilevel"/>
    <w:tmpl w:val="4AB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D088E"/>
    <w:multiLevelType w:val="hybridMultilevel"/>
    <w:tmpl w:val="F81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B78"/>
    <w:multiLevelType w:val="hybridMultilevel"/>
    <w:tmpl w:val="03D2D05C"/>
    <w:lvl w:ilvl="0" w:tplc="DC2C4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0E4E0D"/>
    <w:multiLevelType w:val="hybridMultilevel"/>
    <w:tmpl w:val="10AE4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97E7A"/>
    <w:multiLevelType w:val="hybridMultilevel"/>
    <w:tmpl w:val="ACB4277C"/>
    <w:lvl w:ilvl="0" w:tplc="DC2C4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002757"/>
    <w:multiLevelType w:val="multilevel"/>
    <w:tmpl w:val="D98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4F66EF"/>
    <w:multiLevelType w:val="hybridMultilevel"/>
    <w:tmpl w:val="F3163940"/>
    <w:lvl w:ilvl="0" w:tplc="521A15E2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057AC"/>
    <w:multiLevelType w:val="hybridMultilevel"/>
    <w:tmpl w:val="4E1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F62637"/>
    <w:multiLevelType w:val="multilevel"/>
    <w:tmpl w:val="7B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6804D6"/>
    <w:multiLevelType w:val="hybridMultilevel"/>
    <w:tmpl w:val="684E0F58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93E11"/>
    <w:multiLevelType w:val="hybridMultilevel"/>
    <w:tmpl w:val="B4A240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12"/>
  </w:num>
  <w:num w:numId="4">
    <w:abstractNumId w:val="28"/>
  </w:num>
  <w:num w:numId="5">
    <w:abstractNumId w:val="4"/>
  </w:num>
  <w:num w:numId="6">
    <w:abstractNumId w:val="17"/>
  </w:num>
  <w:num w:numId="7">
    <w:abstractNumId w:val="10"/>
  </w:num>
  <w:num w:numId="8">
    <w:abstractNumId w:val="42"/>
  </w:num>
  <w:num w:numId="9">
    <w:abstractNumId w:val="25"/>
  </w:num>
  <w:num w:numId="10">
    <w:abstractNumId w:val="2"/>
  </w:num>
  <w:num w:numId="11">
    <w:abstractNumId w:val="0"/>
  </w:num>
  <w:num w:numId="12">
    <w:abstractNumId w:val="44"/>
  </w:num>
  <w:num w:numId="13">
    <w:abstractNumId w:val="3"/>
  </w:num>
  <w:num w:numId="14">
    <w:abstractNumId w:val="26"/>
  </w:num>
  <w:num w:numId="15">
    <w:abstractNumId w:val="11"/>
  </w:num>
  <w:num w:numId="16">
    <w:abstractNumId w:val="16"/>
  </w:num>
  <w:num w:numId="17">
    <w:abstractNumId w:val="34"/>
  </w:num>
  <w:num w:numId="18">
    <w:abstractNumId w:val="5"/>
  </w:num>
  <w:num w:numId="19">
    <w:abstractNumId w:val="39"/>
  </w:num>
  <w:num w:numId="20">
    <w:abstractNumId w:val="33"/>
  </w:num>
  <w:num w:numId="21">
    <w:abstractNumId w:val="29"/>
  </w:num>
  <w:num w:numId="22">
    <w:abstractNumId w:val="18"/>
  </w:num>
  <w:num w:numId="23">
    <w:abstractNumId w:val="15"/>
  </w:num>
  <w:num w:numId="24">
    <w:abstractNumId w:val="41"/>
  </w:num>
  <w:num w:numId="25">
    <w:abstractNumId w:val="24"/>
  </w:num>
  <w:num w:numId="26">
    <w:abstractNumId w:val="36"/>
  </w:num>
  <w:num w:numId="27">
    <w:abstractNumId w:val="35"/>
  </w:num>
  <w:num w:numId="28">
    <w:abstractNumId w:val="31"/>
  </w:num>
  <w:num w:numId="29">
    <w:abstractNumId w:val="30"/>
  </w:num>
  <w:num w:numId="30">
    <w:abstractNumId w:val="32"/>
  </w:num>
  <w:num w:numId="31">
    <w:abstractNumId w:val="43"/>
  </w:num>
  <w:num w:numId="32">
    <w:abstractNumId w:val="14"/>
  </w:num>
  <w:num w:numId="33">
    <w:abstractNumId w:val="13"/>
  </w:num>
  <w:num w:numId="34">
    <w:abstractNumId w:val="23"/>
  </w:num>
  <w:num w:numId="35">
    <w:abstractNumId w:val="27"/>
  </w:num>
  <w:num w:numId="36">
    <w:abstractNumId w:val="8"/>
  </w:num>
  <w:num w:numId="37">
    <w:abstractNumId w:val="22"/>
  </w:num>
  <w:num w:numId="38">
    <w:abstractNumId w:val="20"/>
  </w:num>
  <w:num w:numId="39">
    <w:abstractNumId w:val="19"/>
  </w:num>
  <w:num w:numId="40">
    <w:abstractNumId w:val="45"/>
  </w:num>
  <w:num w:numId="41">
    <w:abstractNumId w:val="1"/>
  </w:num>
  <w:num w:numId="42">
    <w:abstractNumId w:val="21"/>
  </w:num>
  <w:num w:numId="43">
    <w:abstractNumId w:val="40"/>
  </w:num>
  <w:num w:numId="44">
    <w:abstractNumId w:val="6"/>
  </w:num>
  <w:num w:numId="45">
    <w:abstractNumId w:val="38"/>
  </w:num>
  <w:num w:numId="46">
    <w:abstractNumId w:val="4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007A73"/>
    <w:rsid w:val="000150A9"/>
    <w:rsid w:val="0002170D"/>
    <w:rsid w:val="00025699"/>
    <w:rsid w:val="00037725"/>
    <w:rsid w:val="0007222B"/>
    <w:rsid w:val="000920B8"/>
    <w:rsid w:val="00093BC6"/>
    <w:rsid w:val="000A2950"/>
    <w:rsid w:val="000B5DA6"/>
    <w:rsid w:val="000D648A"/>
    <w:rsid w:val="000F0B66"/>
    <w:rsid w:val="00105059"/>
    <w:rsid w:val="00110DDE"/>
    <w:rsid w:val="001118F5"/>
    <w:rsid w:val="00117D27"/>
    <w:rsid w:val="001203F0"/>
    <w:rsid w:val="001213A2"/>
    <w:rsid w:val="00167856"/>
    <w:rsid w:val="001700F5"/>
    <w:rsid w:val="001750C9"/>
    <w:rsid w:val="00184391"/>
    <w:rsid w:val="00187EEC"/>
    <w:rsid w:val="00190B1B"/>
    <w:rsid w:val="001957D6"/>
    <w:rsid w:val="001A0C28"/>
    <w:rsid w:val="001A3706"/>
    <w:rsid w:val="001C58B0"/>
    <w:rsid w:val="001D19C1"/>
    <w:rsid w:val="001F3FD1"/>
    <w:rsid w:val="001F608D"/>
    <w:rsid w:val="00206F1E"/>
    <w:rsid w:val="00211727"/>
    <w:rsid w:val="002434E4"/>
    <w:rsid w:val="00253800"/>
    <w:rsid w:val="002619E8"/>
    <w:rsid w:val="00263B5F"/>
    <w:rsid w:val="00263F34"/>
    <w:rsid w:val="00293176"/>
    <w:rsid w:val="002C6E55"/>
    <w:rsid w:val="002E0283"/>
    <w:rsid w:val="002E18AE"/>
    <w:rsid w:val="003022DB"/>
    <w:rsid w:val="00302F21"/>
    <w:rsid w:val="00307217"/>
    <w:rsid w:val="0033182E"/>
    <w:rsid w:val="003508EE"/>
    <w:rsid w:val="00366FEC"/>
    <w:rsid w:val="0037689B"/>
    <w:rsid w:val="00380196"/>
    <w:rsid w:val="003843AF"/>
    <w:rsid w:val="00386082"/>
    <w:rsid w:val="00394BA1"/>
    <w:rsid w:val="003A1A2A"/>
    <w:rsid w:val="003A4220"/>
    <w:rsid w:val="003F0F71"/>
    <w:rsid w:val="003F36CF"/>
    <w:rsid w:val="00401D62"/>
    <w:rsid w:val="00426031"/>
    <w:rsid w:val="00456267"/>
    <w:rsid w:val="00461393"/>
    <w:rsid w:val="00463738"/>
    <w:rsid w:val="00477302"/>
    <w:rsid w:val="00493EA1"/>
    <w:rsid w:val="004A0B08"/>
    <w:rsid w:val="004A11A5"/>
    <w:rsid w:val="004B4198"/>
    <w:rsid w:val="004C05EA"/>
    <w:rsid w:val="004C2069"/>
    <w:rsid w:val="004C7CE8"/>
    <w:rsid w:val="004D0982"/>
    <w:rsid w:val="004F48F0"/>
    <w:rsid w:val="004F53E9"/>
    <w:rsid w:val="00502F41"/>
    <w:rsid w:val="0050516B"/>
    <w:rsid w:val="0053501E"/>
    <w:rsid w:val="00542D7A"/>
    <w:rsid w:val="00546F60"/>
    <w:rsid w:val="00565DAD"/>
    <w:rsid w:val="005907F5"/>
    <w:rsid w:val="005940C6"/>
    <w:rsid w:val="005A4FA6"/>
    <w:rsid w:val="005B6651"/>
    <w:rsid w:val="00600711"/>
    <w:rsid w:val="006139EA"/>
    <w:rsid w:val="006174DD"/>
    <w:rsid w:val="00627584"/>
    <w:rsid w:val="006300C5"/>
    <w:rsid w:val="00634482"/>
    <w:rsid w:val="006528EE"/>
    <w:rsid w:val="00653E0E"/>
    <w:rsid w:val="00656E12"/>
    <w:rsid w:val="0067302D"/>
    <w:rsid w:val="00681329"/>
    <w:rsid w:val="006A169F"/>
    <w:rsid w:val="006C13FC"/>
    <w:rsid w:val="006C233D"/>
    <w:rsid w:val="006D666D"/>
    <w:rsid w:val="006E29E7"/>
    <w:rsid w:val="00743F1A"/>
    <w:rsid w:val="00760999"/>
    <w:rsid w:val="00780C5A"/>
    <w:rsid w:val="007A51DC"/>
    <w:rsid w:val="007B458B"/>
    <w:rsid w:val="007E4D01"/>
    <w:rsid w:val="0080400A"/>
    <w:rsid w:val="00804674"/>
    <w:rsid w:val="008058F3"/>
    <w:rsid w:val="00820A60"/>
    <w:rsid w:val="00823D29"/>
    <w:rsid w:val="00824CC2"/>
    <w:rsid w:val="008322A1"/>
    <w:rsid w:val="0087603E"/>
    <w:rsid w:val="008A6AAE"/>
    <w:rsid w:val="008B4A97"/>
    <w:rsid w:val="008C3908"/>
    <w:rsid w:val="008D3075"/>
    <w:rsid w:val="008E0433"/>
    <w:rsid w:val="008E52B6"/>
    <w:rsid w:val="009003F2"/>
    <w:rsid w:val="009148A2"/>
    <w:rsid w:val="00916741"/>
    <w:rsid w:val="0092091E"/>
    <w:rsid w:val="009224D8"/>
    <w:rsid w:val="00927C4C"/>
    <w:rsid w:val="00927D48"/>
    <w:rsid w:val="00950022"/>
    <w:rsid w:val="009836A3"/>
    <w:rsid w:val="00984CB9"/>
    <w:rsid w:val="009C0555"/>
    <w:rsid w:val="009E3269"/>
    <w:rsid w:val="009E3645"/>
    <w:rsid w:val="009E7BBB"/>
    <w:rsid w:val="009F2009"/>
    <w:rsid w:val="00A02EED"/>
    <w:rsid w:val="00A27F47"/>
    <w:rsid w:val="00A30344"/>
    <w:rsid w:val="00A454F7"/>
    <w:rsid w:val="00A524D6"/>
    <w:rsid w:val="00A72444"/>
    <w:rsid w:val="00A7644D"/>
    <w:rsid w:val="00AA22F7"/>
    <w:rsid w:val="00AB5226"/>
    <w:rsid w:val="00AC087F"/>
    <w:rsid w:val="00AD60C7"/>
    <w:rsid w:val="00AE3999"/>
    <w:rsid w:val="00AF63A3"/>
    <w:rsid w:val="00B026CC"/>
    <w:rsid w:val="00B130EB"/>
    <w:rsid w:val="00B44234"/>
    <w:rsid w:val="00B470E8"/>
    <w:rsid w:val="00B731CD"/>
    <w:rsid w:val="00B857D1"/>
    <w:rsid w:val="00BA20C1"/>
    <w:rsid w:val="00BE5924"/>
    <w:rsid w:val="00BF4983"/>
    <w:rsid w:val="00C11B03"/>
    <w:rsid w:val="00C13EBB"/>
    <w:rsid w:val="00C14078"/>
    <w:rsid w:val="00C1629D"/>
    <w:rsid w:val="00C23CF8"/>
    <w:rsid w:val="00C2418B"/>
    <w:rsid w:val="00C253EF"/>
    <w:rsid w:val="00C27682"/>
    <w:rsid w:val="00C35A81"/>
    <w:rsid w:val="00C43CC5"/>
    <w:rsid w:val="00C62676"/>
    <w:rsid w:val="00C77C9A"/>
    <w:rsid w:val="00CA5B5D"/>
    <w:rsid w:val="00CB0F4A"/>
    <w:rsid w:val="00CB3C4B"/>
    <w:rsid w:val="00CB7EDC"/>
    <w:rsid w:val="00CD65E9"/>
    <w:rsid w:val="00CE3A6B"/>
    <w:rsid w:val="00CE7D59"/>
    <w:rsid w:val="00CE7D6F"/>
    <w:rsid w:val="00D12381"/>
    <w:rsid w:val="00D2012E"/>
    <w:rsid w:val="00D21D63"/>
    <w:rsid w:val="00D22636"/>
    <w:rsid w:val="00D24949"/>
    <w:rsid w:val="00D55A1F"/>
    <w:rsid w:val="00D60184"/>
    <w:rsid w:val="00DB5191"/>
    <w:rsid w:val="00DC6E37"/>
    <w:rsid w:val="00DC787C"/>
    <w:rsid w:val="00DD06EC"/>
    <w:rsid w:val="00DE582C"/>
    <w:rsid w:val="00DE6E62"/>
    <w:rsid w:val="00E067B4"/>
    <w:rsid w:val="00E15B3E"/>
    <w:rsid w:val="00E42A71"/>
    <w:rsid w:val="00E45652"/>
    <w:rsid w:val="00E63826"/>
    <w:rsid w:val="00E735AC"/>
    <w:rsid w:val="00E744B1"/>
    <w:rsid w:val="00EA3AB7"/>
    <w:rsid w:val="00EB6E1D"/>
    <w:rsid w:val="00EC08AD"/>
    <w:rsid w:val="00EC3AE8"/>
    <w:rsid w:val="00EE22E2"/>
    <w:rsid w:val="00EE5ED6"/>
    <w:rsid w:val="00EF1AC7"/>
    <w:rsid w:val="00F17C62"/>
    <w:rsid w:val="00F26C75"/>
    <w:rsid w:val="00F27E5C"/>
    <w:rsid w:val="00F30141"/>
    <w:rsid w:val="00F46AC3"/>
    <w:rsid w:val="00F8180F"/>
    <w:rsid w:val="00F87407"/>
    <w:rsid w:val="00F94F2D"/>
    <w:rsid w:val="00FA00E7"/>
    <w:rsid w:val="00FD56CD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026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8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23C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39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53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2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6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026C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26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26CC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26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026C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26CC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026C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CC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C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26CC"/>
    <w:rPr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026CC"/>
  </w:style>
  <w:style w:type="character" w:styleId="Odwoanieprzypisukocowego">
    <w:name w:val="endnote reference"/>
    <w:basedOn w:val="Domylnaczcionkaakapitu"/>
    <w:uiPriority w:val="99"/>
    <w:semiHidden/>
    <w:unhideWhenUsed/>
    <w:rsid w:val="00B02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026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8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23C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39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53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2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6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026C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26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26CC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26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026C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26CC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026C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CC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C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26CC"/>
    <w:rPr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026CC"/>
  </w:style>
  <w:style w:type="character" w:styleId="Odwoanieprzypisukocowego">
    <w:name w:val="endnote reference"/>
    <w:basedOn w:val="Domylnaczcionkaakapitu"/>
    <w:uiPriority w:val="99"/>
    <w:semiHidden/>
    <w:unhideWhenUsed/>
    <w:rsid w:val="00B02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pernik.org.pl/prasa/n/wykorzystanie-eksperymentow-i-metod-aktywizujacych-w-nauczaniu-wnioski-z-bada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pseo.pl/data/various/files/Magdalena%20T%C4%99dziagolska-%20promowana%20warto%C5%9B%C4%87%20edu%20i%20losy%20absolwent%C3%B3w%202011_1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eo.pl/data/various/files/Magdalena%20Swat%20Pawlicja%20Aleksander%20Pawlicki%20aktywno%C5%9B%C4%87%20uczni%C3%B3w%202011_1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pseo.pl/data/various/files/Agata%20Lig%C4%99za%20Justyna%20Franczak-%20analiza%20wynik%C3%B3w%202011_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pseo.pl/data/various/files/Agnieszka%20Borek%20Beata%20Domerecka-%20procesy%20edukacyjne%202011_12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/wp-content/uploads/2017/08/zal.nr_16_12_ramowy_program_szkolen_eksperymenty_etap_ii.pdf" TargetMode="External"/><Relationship Id="rId1" Type="http://schemas.openxmlformats.org/officeDocument/2006/relationships/hyperlink" Target="https://efs.men.gov.pl//wp-content/uploads/2017/08/zal.nr_16_11_ramowy_program_szkolen_eksperymenty_etap_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3BD6-D09D-4476-9C6E-A2EE4D3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2997</Words>
  <Characters>17982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szkolenia</vt:lpstr>
    </vt:vector>
  </TitlesOfParts>
  <Company>ATC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szkolenia</dc:title>
  <dc:creator>host219;bbulka@rcre.opolskie.pl</dc:creator>
  <cp:lastModifiedBy>bbulka</cp:lastModifiedBy>
  <cp:revision>3</cp:revision>
  <cp:lastPrinted>2018-01-30T12:27:00Z</cp:lastPrinted>
  <dcterms:created xsi:type="dcterms:W3CDTF">2018-06-28T10:48:00Z</dcterms:created>
  <dcterms:modified xsi:type="dcterms:W3CDTF">2018-06-28T15:26:00Z</dcterms:modified>
</cp:coreProperties>
</file>